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278"/>
        <w:tblW w:w="9667" w:type="dxa"/>
        <w:tblLook w:val="04A0" w:firstRow="1" w:lastRow="0" w:firstColumn="1" w:lastColumn="0" w:noHBand="0" w:noVBand="1"/>
      </w:tblPr>
      <w:tblGrid>
        <w:gridCol w:w="3886"/>
        <w:gridCol w:w="5781"/>
      </w:tblGrid>
      <w:tr w:rsidR="00B8308C" w:rsidRPr="00431B88" w:rsidTr="00BC42F5">
        <w:trPr>
          <w:trHeight w:val="1099"/>
        </w:trPr>
        <w:tc>
          <w:tcPr>
            <w:tcW w:w="3886" w:type="dxa"/>
          </w:tcPr>
          <w:p w:rsidR="00B8308C" w:rsidRPr="00431B88" w:rsidRDefault="00B8308C" w:rsidP="00BC42F5">
            <w:pPr>
              <w:jc w:val="center"/>
              <w:rPr>
                <w:sz w:val="28"/>
                <w:szCs w:val="28"/>
                <w:lang w:val="nl-NL"/>
              </w:rPr>
            </w:pPr>
            <w:bookmarkStart w:id="0" w:name="_GoBack"/>
            <w:bookmarkEnd w:id="0"/>
            <w:r w:rsidRPr="00431B88">
              <w:rPr>
                <w:sz w:val="28"/>
                <w:szCs w:val="28"/>
                <w:lang w:val="nl-NL"/>
              </w:rPr>
              <w:t>UBND TỈNH QUẢNG NAM</w:t>
            </w:r>
          </w:p>
          <w:p w:rsidR="00B8308C" w:rsidRPr="00431B88" w:rsidRDefault="00B8308C" w:rsidP="00BC42F5">
            <w:pPr>
              <w:ind w:right="-108"/>
              <w:jc w:val="center"/>
              <w:rPr>
                <w:b/>
                <w:sz w:val="28"/>
                <w:szCs w:val="28"/>
                <w:lang w:val="nl-NL"/>
              </w:rPr>
            </w:pPr>
            <w:r w:rsidRPr="00431B88">
              <w:rPr>
                <w:b/>
                <w:sz w:val="28"/>
                <w:szCs w:val="28"/>
                <w:lang w:val="nl-NL"/>
              </w:rPr>
              <w:t>SỞ TÀI CHÍNH</w:t>
            </w:r>
          </w:p>
          <w:p w:rsidR="00B8308C" w:rsidRPr="00431B88" w:rsidRDefault="00B8308C" w:rsidP="00DB7EB3">
            <w:pPr>
              <w:spacing w:before="240" w:line="276" w:lineRule="auto"/>
              <w:jc w:val="center"/>
              <w:rPr>
                <w:sz w:val="28"/>
                <w:szCs w:val="28"/>
              </w:rPr>
            </w:pPr>
            <w:r>
              <w:rPr>
                <w:noProof/>
                <w:sz w:val="28"/>
                <w:szCs w:val="28"/>
              </w:rPr>
              <mc:AlternateContent>
                <mc:Choice Requires="wps">
                  <w:drawing>
                    <wp:anchor distT="0" distB="0" distL="114300" distR="114300" simplePos="0" relativeHeight="251660800" behindDoc="0" locked="0" layoutInCell="1" allowOverlap="1" wp14:anchorId="455E0614" wp14:editId="431BF785">
                      <wp:simplePos x="0" y="0"/>
                      <wp:positionH relativeFrom="column">
                        <wp:posOffset>817880</wp:posOffset>
                      </wp:positionH>
                      <wp:positionV relativeFrom="paragraph">
                        <wp:posOffset>-4445</wp:posOffset>
                      </wp:positionV>
                      <wp:extent cx="628650" cy="0"/>
                      <wp:effectExtent l="8255" t="5080" r="10795" b="1397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0" o:spid="_x0000_s1026" type="#_x0000_t32" style="position:absolute;margin-left:64.4pt;margin-top:-.35pt;width:49.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1PWHwIAADsEAAAOAAAAZHJzL2Uyb0RvYy54bWysU82O2yAQvlfqOyDuie2sky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"/>
                  </w:pict>
                </mc:Fallback>
              </mc:AlternateContent>
            </w:r>
            <w:r w:rsidR="00DB7EB3">
              <w:rPr>
                <w:sz w:val="28"/>
                <w:szCs w:val="28"/>
                <w:lang w:val="vi-VN"/>
              </w:rPr>
              <w:t>Số:          /TTr-STC</w:t>
            </w:r>
          </w:p>
        </w:tc>
        <w:tc>
          <w:tcPr>
            <w:tcW w:w="5781" w:type="dxa"/>
          </w:tcPr>
          <w:p w:rsidR="00B8308C" w:rsidRPr="00431B88" w:rsidRDefault="00B8308C" w:rsidP="00BC42F5">
            <w:pPr>
              <w:tabs>
                <w:tab w:val="left" w:pos="3988"/>
              </w:tabs>
              <w:jc w:val="center"/>
              <w:rPr>
                <w:b/>
                <w:sz w:val="26"/>
                <w:szCs w:val="28"/>
                <w:lang w:val="nl-NL"/>
              </w:rPr>
            </w:pPr>
            <w:r w:rsidRPr="00431B88">
              <w:rPr>
                <w:b/>
                <w:sz w:val="26"/>
                <w:szCs w:val="28"/>
                <w:lang w:val="nl-NL"/>
              </w:rPr>
              <w:t>CỘNG HOÀ XÃ HỘI CHỦ NGHĨA VIỆT NAM</w:t>
            </w:r>
          </w:p>
          <w:p w:rsidR="00B8308C" w:rsidRPr="00431B88" w:rsidRDefault="00B8308C" w:rsidP="00BC42F5">
            <w:pPr>
              <w:pStyle w:val="Title"/>
              <w:rPr>
                <w:rFonts w:ascii="Times New Roman" w:hAnsi="Times New Roman"/>
                <w:szCs w:val="28"/>
                <w:lang w:val="nl-NL"/>
              </w:rPr>
            </w:pPr>
            <w:r w:rsidRPr="00431B88">
              <w:rPr>
                <w:rFonts w:ascii="Times New Roman" w:hAnsi="Times New Roman"/>
                <w:szCs w:val="28"/>
                <w:lang w:val="nl-NL"/>
              </w:rPr>
              <w:t>Độc lập - Tự do - Hạnh phúc</w:t>
            </w:r>
          </w:p>
          <w:p w:rsidR="00B8308C" w:rsidRPr="00431B88" w:rsidRDefault="00B8308C" w:rsidP="00854754">
            <w:pPr>
              <w:tabs>
                <w:tab w:val="left" w:pos="653"/>
                <w:tab w:val="center" w:pos="4818"/>
              </w:tabs>
              <w:spacing w:before="200"/>
              <w:jc w:val="center"/>
              <w:rPr>
                <w:sz w:val="28"/>
                <w:szCs w:val="28"/>
                <w:lang w:val="nl-NL"/>
              </w:rPr>
            </w:pPr>
            <w:r>
              <w:rPr>
                <w:i/>
                <w:iCs/>
                <w:noProof/>
                <w:sz w:val="28"/>
                <w:szCs w:val="28"/>
              </w:rPr>
              <mc:AlternateContent>
                <mc:Choice Requires="wps">
                  <w:drawing>
                    <wp:anchor distT="0" distB="0" distL="114300" distR="114300" simplePos="0" relativeHeight="251661824" behindDoc="0" locked="0" layoutInCell="1" allowOverlap="1" wp14:anchorId="22F38362" wp14:editId="730406D0">
                      <wp:simplePos x="0" y="0"/>
                      <wp:positionH relativeFrom="column">
                        <wp:posOffset>690880</wp:posOffset>
                      </wp:positionH>
                      <wp:positionV relativeFrom="paragraph">
                        <wp:posOffset>13970</wp:posOffset>
                      </wp:positionV>
                      <wp:extent cx="2152650" cy="0"/>
                      <wp:effectExtent l="5080" t="13970" r="13970" b="5080"/>
                      <wp:wrapNone/>
                      <wp:docPr id="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54.4pt;margin-top:1.1pt;width:169.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"/>
                  </w:pict>
                </mc:Fallback>
              </mc:AlternateContent>
            </w:r>
            <w:r w:rsidR="00854754">
              <w:rPr>
                <w:i/>
                <w:iCs/>
                <w:sz w:val="28"/>
                <w:szCs w:val="28"/>
                <w:lang w:val="vi-VN"/>
              </w:rPr>
              <w:t>Quảng Nam, ngày    tháng     năm 2024</w:t>
            </w:r>
          </w:p>
        </w:tc>
      </w:tr>
    </w:tbl>
    <w:p w:rsidR="00B8308C" w:rsidRDefault="00B8308C">
      <w:pPr>
        <w:rPr>
          <w:lang w:val="vi-VN"/>
        </w:rPr>
      </w:pPr>
    </w:p>
    <w:p w:rsidR="008011E4" w:rsidRDefault="008011E4">
      <w:pPr>
        <w:rPr>
          <w:sz w:val="36"/>
          <w:szCs w:val="36"/>
          <w:lang w:val="vi-VN"/>
        </w:rPr>
      </w:pPr>
    </w:p>
    <w:tbl>
      <w:tblPr>
        <w:tblStyle w:val="TableGrid"/>
        <w:tblW w:w="0" w:type="auto"/>
        <w:tblInd w:w="675" w:type="dxa"/>
        <w:tblLook w:val="04A0" w:firstRow="1" w:lastRow="0" w:firstColumn="1" w:lastColumn="0" w:noHBand="0" w:noVBand="1"/>
      </w:tblPr>
      <w:tblGrid>
        <w:gridCol w:w="2410"/>
      </w:tblGrid>
      <w:tr w:rsidR="00CD24D6" w:rsidTr="00E46884">
        <w:tc>
          <w:tcPr>
            <w:tcW w:w="2410" w:type="dxa"/>
          </w:tcPr>
          <w:p w:rsidR="00CD24D6" w:rsidRPr="006524E3" w:rsidRDefault="00CD24D6" w:rsidP="00CD24D6">
            <w:pPr>
              <w:jc w:val="center"/>
              <w:rPr>
                <w:b/>
                <w:sz w:val="28"/>
                <w:szCs w:val="28"/>
                <w:lang w:val="vi-VN"/>
              </w:rPr>
            </w:pPr>
            <w:r w:rsidRPr="006524E3">
              <w:rPr>
                <w:b/>
                <w:sz w:val="28"/>
                <w:szCs w:val="28"/>
                <w:lang w:val="vi-VN"/>
              </w:rPr>
              <w:t>DỰ THẢO</w:t>
            </w:r>
          </w:p>
        </w:tc>
      </w:tr>
    </w:tbl>
    <w:p w:rsidR="00CD24D6" w:rsidRPr="00CD24D6" w:rsidRDefault="00CD24D6">
      <w:pPr>
        <w:rPr>
          <w:sz w:val="36"/>
          <w:szCs w:val="36"/>
          <w:lang w:val="vi-VN"/>
        </w:rPr>
      </w:pPr>
    </w:p>
    <w:p w:rsidR="009A7DC4" w:rsidRPr="00431B88" w:rsidRDefault="00D8092F" w:rsidP="00E922A2">
      <w:pPr>
        <w:jc w:val="center"/>
        <w:rPr>
          <w:b/>
          <w:sz w:val="28"/>
        </w:rPr>
      </w:pPr>
      <w:r w:rsidRPr="00431B88">
        <w:rPr>
          <w:b/>
          <w:sz w:val="28"/>
        </w:rPr>
        <w:t>TỜ TRÌNH</w:t>
      </w:r>
    </w:p>
    <w:p w:rsidR="00762765" w:rsidRDefault="00762765" w:rsidP="00762765">
      <w:pPr>
        <w:jc w:val="center"/>
        <w:rPr>
          <w:b/>
          <w:sz w:val="28"/>
          <w:szCs w:val="28"/>
        </w:rPr>
      </w:pPr>
      <w:r>
        <w:rPr>
          <w:b/>
          <w:sz w:val="28"/>
          <w:szCs w:val="28"/>
        </w:rPr>
        <w:t>Đề nghị ban hành Quyết định q</w:t>
      </w:r>
      <w:r w:rsidRPr="00156706">
        <w:rPr>
          <w:b/>
          <w:sz w:val="28"/>
          <w:szCs w:val="28"/>
        </w:rPr>
        <w:t xml:space="preserve">uy định mức tỷ lệ phần trăm (%) </w:t>
      </w:r>
    </w:p>
    <w:p w:rsidR="00762765" w:rsidRDefault="00762765" w:rsidP="00762765">
      <w:pPr>
        <w:jc w:val="center"/>
        <w:rPr>
          <w:b/>
          <w:sz w:val="28"/>
          <w:szCs w:val="28"/>
        </w:rPr>
      </w:pPr>
      <w:proofErr w:type="gramStart"/>
      <w:r w:rsidRPr="00156706">
        <w:rPr>
          <w:b/>
          <w:sz w:val="28"/>
          <w:szCs w:val="28"/>
        </w:rPr>
        <w:t>tính</w:t>
      </w:r>
      <w:proofErr w:type="gramEnd"/>
      <w:r w:rsidRPr="00156706">
        <w:rPr>
          <w:b/>
          <w:sz w:val="28"/>
          <w:szCs w:val="28"/>
        </w:rPr>
        <w:t xml:space="preserve"> đơn giá thuê đất trả tiền hằng năm, mức đơn giá thuê đất xây dựng công trình ngầm, mức đơn giá thuê đất đối với đất có mặt nước </w:t>
      </w:r>
    </w:p>
    <w:p w:rsidR="00762765" w:rsidRPr="00156706" w:rsidRDefault="00762765" w:rsidP="00762765">
      <w:pPr>
        <w:jc w:val="center"/>
        <w:rPr>
          <w:b/>
          <w:sz w:val="28"/>
          <w:szCs w:val="28"/>
        </w:rPr>
      </w:pPr>
      <w:proofErr w:type="gramStart"/>
      <w:r w:rsidRPr="00156706">
        <w:rPr>
          <w:b/>
          <w:sz w:val="28"/>
          <w:szCs w:val="28"/>
        </w:rPr>
        <w:t>trên</w:t>
      </w:r>
      <w:proofErr w:type="gramEnd"/>
      <w:r w:rsidRPr="00156706">
        <w:rPr>
          <w:b/>
          <w:sz w:val="28"/>
          <w:szCs w:val="28"/>
        </w:rPr>
        <w:t xml:space="preserve"> địa bàn tỉnh Quảng Nam</w:t>
      </w:r>
    </w:p>
    <w:p w:rsidR="003D7130" w:rsidRPr="000D5A78" w:rsidRDefault="002C161E" w:rsidP="00F215F4">
      <w:pPr>
        <w:jc w:val="center"/>
        <w:rPr>
          <w:sz w:val="40"/>
          <w:szCs w:val="20"/>
        </w:rPr>
      </w:pPr>
      <w:r>
        <w:rPr>
          <w:noProof/>
          <w:sz w:val="40"/>
          <w:szCs w:val="20"/>
        </w:rPr>
        <mc:AlternateContent>
          <mc:Choice Requires="wps">
            <w:drawing>
              <wp:anchor distT="0" distB="0" distL="114300" distR="114300" simplePos="0" relativeHeight="251656704" behindDoc="0" locked="0" layoutInCell="1" allowOverlap="1">
                <wp:simplePos x="0" y="0"/>
                <wp:positionH relativeFrom="column">
                  <wp:posOffset>2108835</wp:posOffset>
                </wp:positionH>
                <wp:positionV relativeFrom="paragraph">
                  <wp:posOffset>17145</wp:posOffset>
                </wp:positionV>
                <wp:extent cx="1943100" cy="0"/>
                <wp:effectExtent l="13335" t="7620" r="5715" b="1143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05pt,1.35pt" to="319.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Z6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"/>
            </w:pict>
          </mc:Fallback>
        </mc:AlternateContent>
      </w:r>
    </w:p>
    <w:p w:rsidR="00D933AF" w:rsidRPr="00431B88" w:rsidRDefault="00D933AF" w:rsidP="00016185">
      <w:pPr>
        <w:spacing w:before="120" w:after="240"/>
        <w:jc w:val="center"/>
        <w:rPr>
          <w:sz w:val="28"/>
          <w:szCs w:val="28"/>
        </w:rPr>
      </w:pPr>
      <w:r w:rsidRPr="00431B88">
        <w:rPr>
          <w:sz w:val="28"/>
          <w:szCs w:val="28"/>
        </w:rPr>
        <w:t>Kính gửi: Ủy ban nhân dân tỉnh Quảng Nam</w:t>
      </w:r>
      <w:r w:rsidR="00B5759F" w:rsidRPr="00431B88">
        <w:rPr>
          <w:sz w:val="28"/>
          <w:szCs w:val="28"/>
        </w:rPr>
        <w:t>.</w:t>
      </w:r>
    </w:p>
    <w:p w:rsidR="008D580B" w:rsidRDefault="008D580B" w:rsidP="003C5B4F">
      <w:pPr>
        <w:spacing w:before="60" w:after="60"/>
        <w:ind w:firstLine="720"/>
        <w:jc w:val="both"/>
        <w:rPr>
          <w:sz w:val="28"/>
          <w:szCs w:val="28"/>
          <w:lang w:val="vi-VN"/>
        </w:rPr>
      </w:pPr>
    </w:p>
    <w:p w:rsidR="00DF51FD" w:rsidRPr="00085A59" w:rsidRDefault="00762765" w:rsidP="00B34086">
      <w:pPr>
        <w:spacing w:before="60" w:after="60"/>
        <w:ind w:firstLine="720"/>
        <w:jc w:val="both"/>
        <w:rPr>
          <w:sz w:val="28"/>
          <w:szCs w:val="28"/>
          <w:lang w:val="vi-VN"/>
        </w:rPr>
      </w:pPr>
      <w:r w:rsidRPr="00085A59">
        <w:rPr>
          <w:sz w:val="28"/>
          <w:szCs w:val="28"/>
        </w:rPr>
        <w:t>Căn cứ Luật Ban hành văn bản quy phạm pháp luật ngày 22/6/2015; Luật sửa đổi, bổ sung một số điều của Luật Ban hành văn bản qu</w:t>
      </w:r>
      <w:r>
        <w:rPr>
          <w:sz w:val="28"/>
          <w:szCs w:val="28"/>
        </w:rPr>
        <w:t>y phạm pháp luật ngày 18/6/2020</w:t>
      </w:r>
      <w:r>
        <w:rPr>
          <w:sz w:val="28"/>
          <w:szCs w:val="28"/>
          <w:lang w:val="vi-VN"/>
        </w:rPr>
        <w:t xml:space="preserve"> và thực hiện Công văn số 6065/UBND-NCKS ngày 14/8/2024 của UBND tỉnh về việc thống nhất phân công Sở Tài chính chủ trì soạn thảo văn bản quy phạm pháp luật (Q</w:t>
      </w:r>
      <w:r w:rsidRPr="00F14093">
        <w:rPr>
          <w:sz w:val="28"/>
          <w:szCs w:val="28"/>
          <w:lang w:val="vi-VN"/>
        </w:rPr>
        <w:t xml:space="preserve">uy định mức tỷ lệ phần trăm (%) tính đơn giá thuê đất trả tiền hằng năm, </w:t>
      </w:r>
      <w:r>
        <w:rPr>
          <w:sz w:val="28"/>
          <w:szCs w:val="28"/>
          <w:lang w:val="vi-VN"/>
        </w:rPr>
        <w:t xml:space="preserve">mức </w:t>
      </w:r>
      <w:r w:rsidRPr="00F14093">
        <w:rPr>
          <w:sz w:val="28"/>
          <w:szCs w:val="28"/>
          <w:lang w:val="vi-VN"/>
        </w:rPr>
        <w:t xml:space="preserve">đơn giá thuê đất xây dựng công trình ngầm, </w:t>
      </w:r>
      <w:r>
        <w:rPr>
          <w:sz w:val="28"/>
          <w:szCs w:val="28"/>
          <w:lang w:val="vi-VN"/>
        </w:rPr>
        <w:t xml:space="preserve">mức </w:t>
      </w:r>
      <w:r w:rsidRPr="00F14093">
        <w:rPr>
          <w:sz w:val="28"/>
          <w:szCs w:val="28"/>
          <w:lang w:val="vi-VN"/>
        </w:rPr>
        <w:t>đơn giá thuê đất đố</w:t>
      </w:r>
      <w:r w:rsidRPr="00DF51FD">
        <w:rPr>
          <w:sz w:val="28"/>
          <w:szCs w:val="28"/>
          <w:lang w:val="vi-VN"/>
        </w:rPr>
        <w:t>i với đất có mặt nước</w:t>
      </w:r>
      <w:r w:rsidR="00DF51FD" w:rsidRPr="00DF51FD">
        <w:rPr>
          <w:sz w:val="28"/>
          <w:szCs w:val="28"/>
          <w:lang w:val="vi-VN"/>
        </w:rPr>
        <w:t xml:space="preserve">), </w:t>
      </w:r>
      <w:r w:rsidR="00DF51FD" w:rsidRPr="00DF51FD">
        <w:rPr>
          <w:sz w:val="28"/>
          <w:szCs w:val="28"/>
        </w:rPr>
        <w:t>Sở Tài chính kính trình UBND tỉnh ban hành Quyết định quy định mức tỷ lệ phần trăm (%) tính đơn giá thuê đất trả tiền hằng năm, mức đơn giá thuê đất xây dựng công trình ngầm, mức đơn giá thuê đất đối với đất có mặt nước trên địa bàn tỉnh Quảng Nam</w:t>
      </w:r>
      <w:r w:rsidR="00DF51FD">
        <w:rPr>
          <w:sz w:val="28"/>
          <w:szCs w:val="28"/>
          <w:lang w:val="vi-VN"/>
        </w:rPr>
        <w:t xml:space="preserve"> </w:t>
      </w:r>
      <w:r w:rsidR="00DF51FD" w:rsidRPr="00085A59">
        <w:rPr>
          <w:sz w:val="28"/>
          <w:szCs w:val="28"/>
          <w:lang w:val="vi-VN"/>
        </w:rPr>
        <w:t>(thay thế Quyết định số 27/2021/QĐ-UBND ngày 16/11/2021 của UBND tỉnh), với nội dung như sau</w:t>
      </w:r>
      <w:r w:rsidR="00DF51FD" w:rsidRPr="00085A59">
        <w:rPr>
          <w:sz w:val="28"/>
          <w:szCs w:val="28"/>
        </w:rPr>
        <w:t>:</w:t>
      </w:r>
      <w:r w:rsidR="00DF51FD" w:rsidRPr="00085A59">
        <w:rPr>
          <w:sz w:val="28"/>
          <w:szCs w:val="28"/>
          <w:lang w:val="vi-VN"/>
        </w:rPr>
        <w:t xml:space="preserve"> </w:t>
      </w:r>
    </w:p>
    <w:p w:rsidR="008D580B" w:rsidRPr="00431B88" w:rsidRDefault="008D580B" w:rsidP="00B34086">
      <w:pPr>
        <w:spacing w:before="60" w:after="60"/>
        <w:ind w:firstLine="720"/>
        <w:jc w:val="both"/>
        <w:rPr>
          <w:b/>
          <w:sz w:val="28"/>
          <w:szCs w:val="28"/>
        </w:rPr>
      </w:pPr>
      <w:r w:rsidRPr="00431B88">
        <w:rPr>
          <w:b/>
          <w:sz w:val="28"/>
          <w:szCs w:val="28"/>
        </w:rPr>
        <w:t>I. Sự cần thiết ban hành văn bản</w:t>
      </w:r>
    </w:p>
    <w:p w:rsidR="00B17627" w:rsidRPr="00651AB0" w:rsidRDefault="00B17627" w:rsidP="00B34086">
      <w:pPr>
        <w:spacing w:before="60" w:after="60"/>
        <w:ind w:firstLine="720"/>
        <w:jc w:val="both"/>
        <w:rPr>
          <w:sz w:val="28"/>
          <w:szCs w:val="28"/>
          <w:lang w:val="nl-NL"/>
        </w:rPr>
      </w:pPr>
      <w:r>
        <w:rPr>
          <w:sz w:val="28"/>
          <w:szCs w:val="26"/>
          <w:lang w:val="vi-VN"/>
        </w:rPr>
        <w:t xml:space="preserve">Căn cứ Luật Đất đai </w:t>
      </w:r>
      <w:r w:rsidR="000A0A2B">
        <w:rPr>
          <w:sz w:val="28"/>
          <w:szCs w:val="26"/>
          <w:lang w:val="vi-VN"/>
        </w:rPr>
        <w:t xml:space="preserve">năm 2013 </w:t>
      </w:r>
      <w:r>
        <w:rPr>
          <w:sz w:val="28"/>
          <w:szCs w:val="26"/>
          <w:lang w:val="vi-VN"/>
        </w:rPr>
        <w:t xml:space="preserve">và các Nghị định của Chính phủ quy định về thu tiền thuê đất, thuê mặt nước, Sở Tài chính đã tham mưu UBND tỉnh ban hành </w:t>
      </w:r>
      <w:r w:rsidRPr="00651AB0">
        <w:rPr>
          <w:sz w:val="28"/>
          <w:szCs w:val="26"/>
        </w:rPr>
        <w:t xml:space="preserve">Quyết định số </w:t>
      </w:r>
      <w:r>
        <w:rPr>
          <w:sz w:val="28"/>
          <w:szCs w:val="26"/>
          <w:lang w:val="vi-VN"/>
        </w:rPr>
        <w:t>27</w:t>
      </w:r>
      <w:r w:rsidRPr="00651AB0">
        <w:rPr>
          <w:sz w:val="28"/>
          <w:szCs w:val="26"/>
        </w:rPr>
        <w:t>/20</w:t>
      </w:r>
      <w:r>
        <w:rPr>
          <w:sz w:val="28"/>
          <w:szCs w:val="26"/>
          <w:lang w:val="vi-VN"/>
        </w:rPr>
        <w:t>21</w:t>
      </w:r>
      <w:r w:rsidRPr="00651AB0">
        <w:rPr>
          <w:sz w:val="28"/>
          <w:szCs w:val="26"/>
        </w:rPr>
        <w:t>/QĐ-UBND</w:t>
      </w:r>
      <w:r>
        <w:rPr>
          <w:sz w:val="28"/>
          <w:szCs w:val="26"/>
          <w:lang w:val="vi-VN"/>
        </w:rPr>
        <w:t xml:space="preserve"> ngày 16/11/2021 </w:t>
      </w:r>
      <w:r>
        <w:rPr>
          <w:sz w:val="28"/>
          <w:szCs w:val="28"/>
          <w:lang w:val="vi-VN"/>
        </w:rPr>
        <w:t>Q</w:t>
      </w:r>
      <w:r w:rsidRPr="00651AB0">
        <w:rPr>
          <w:sz w:val="28"/>
          <w:szCs w:val="28"/>
        </w:rPr>
        <w:t xml:space="preserve">uy định </w:t>
      </w:r>
      <w:r w:rsidRPr="00651AB0">
        <w:rPr>
          <w:sz w:val="28"/>
          <w:szCs w:val="28"/>
          <w:lang w:val="nl-NL"/>
        </w:rPr>
        <w:t xml:space="preserve">đơn giá thuê đất, thuê mặt nước trên địa bàn tỉnh Quảng Nam. Tuy nhiên, đến nay </w:t>
      </w:r>
      <w:r>
        <w:rPr>
          <w:sz w:val="28"/>
          <w:szCs w:val="28"/>
          <w:lang w:val="vi-VN"/>
        </w:rPr>
        <w:t xml:space="preserve">các văn bản quy phạm pháp luật căn cứ để </w:t>
      </w:r>
      <w:r w:rsidRPr="00651AB0">
        <w:rPr>
          <w:sz w:val="28"/>
          <w:szCs w:val="28"/>
          <w:lang w:val="nl-NL"/>
        </w:rPr>
        <w:t xml:space="preserve">ban hành </w:t>
      </w:r>
      <w:r w:rsidRPr="00651AB0">
        <w:rPr>
          <w:sz w:val="28"/>
          <w:szCs w:val="26"/>
        </w:rPr>
        <w:t xml:space="preserve">Quyết định số </w:t>
      </w:r>
      <w:r>
        <w:rPr>
          <w:sz w:val="28"/>
          <w:szCs w:val="26"/>
          <w:lang w:val="vi-VN"/>
        </w:rPr>
        <w:t>27</w:t>
      </w:r>
      <w:r w:rsidRPr="00651AB0">
        <w:rPr>
          <w:sz w:val="28"/>
          <w:szCs w:val="26"/>
        </w:rPr>
        <w:t>/20</w:t>
      </w:r>
      <w:r>
        <w:rPr>
          <w:sz w:val="28"/>
          <w:szCs w:val="26"/>
          <w:lang w:val="vi-VN"/>
        </w:rPr>
        <w:t>21</w:t>
      </w:r>
      <w:r w:rsidRPr="00651AB0">
        <w:rPr>
          <w:sz w:val="28"/>
          <w:szCs w:val="26"/>
        </w:rPr>
        <w:t>/QĐ-UBND</w:t>
      </w:r>
      <w:r>
        <w:rPr>
          <w:sz w:val="28"/>
          <w:szCs w:val="26"/>
          <w:lang w:val="vi-VN"/>
        </w:rPr>
        <w:t xml:space="preserve"> ngày 16/11/2021 </w:t>
      </w:r>
      <w:r w:rsidRPr="00651AB0">
        <w:rPr>
          <w:sz w:val="28"/>
          <w:szCs w:val="26"/>
        </w:rPr>
        <w:t xml:space="preserve">đã </w:t>
      </w:r>
      <w:r>
        <w:rPr>
          <w:sz w:val="28"/>
          <w:szCs w:val="26"/>
          <w:lang w:val="vi-VN"/>
        </w:rPr>
        <w:t>hết hiệu</w:t>
      </w:r>
      <w:r w:rsidR="003A46B8">
        <w:rPr>
          <w:sz w:val="28"/>
          <w:szCs w:val="26"/>
          <w:lang w:val="vi-VN"/>
        </w:rPr>
        <w:t xml:space="preserve"> lực</w:t>
      </w:r>
      <w:r>
        <w:rPr>
          <w:sz w:val="28"/>
          <w:szCs w:val="26"/>
          <w:lang w:val="vi-VN"/>
        </w:rPr>
        <w:t xml:space="preserve"> (như: Luật Đất đai 2013; Nghị định số 46/2014/NĐ-CP ngày 15/5/2014 về thu tiền thuê đất, thuê mặt nước; Nghị định 123/2017/NĐ-CP ngày 15/11/2017 về sửa đổi, bổ sung một số điều của các Nghị định về thu tiền sử dụng đất, tiền thuê đất, thuê mặt nước;...)</w:t>
      </w:r>
      <w:r>
        <w:rPr>
          <w:sz w:val="28"/>
          <w:szCs w:val="28"/>
          <w:lang w:val="vi-VN"/>
        </w:rPr>
        <w:t xml:space="preserve">; đồng thời, tại Nghị định số 103/2024/NĐ-CP ngày 30/7/2024 của Chính phủ giao UBND cấp tỉnh quy định </w:t>
      </w:r>
      <w:r w:rsidRPr="00F14093">
        <w:rPr>
          <w:sz w:val="28"/>
          <w:szCs w:val="28"/>
          <w:lang w:val="vi-VN"/>
        </w:rPr>
        <w:t xml:space="preserve">mức tỷ lệ phần trăm (%) tính đơn giá thuê đất trả tiền hằng năm, </w:t>
      </w:r>
      <w:r>
        <w:rPr>
          <w:sz w:val="28"/>
          <w:szCs w:val="28"/>
          <w:lang w:val="vi-VN"/>
        </w:rPr>
        <w:t xml:space="preserve">mức </w:t>
      </w:r>
      <w:r w:rsidRPr="00F14093">
        <w:rPr>
          <w:sz w:val="28"/>
          <w:szCs w:val="28"/>
          <w:lang w:val="vi-VN"/>
        </w:rPr>
        <w:t xml:space="preserve">đơn giá thuê đất xây dựng công trình ngầm, </w:t>
      </w:r>
      <w:r>
        <w:rPr>
          <w:sz w:val="28"/>
          <w:szCs w:val="28"/>
          <w:lang w:val="vi-VN"/>
        </w:rPr>
        <w:t xml:space="preserve">mức </w:t>
      </w:r>
      <w:r w:rsidRPr="00F14093">
        <w:rPr>
          <w:sz w:val="28"/>
          <w:szCs w:val="28"/>
          <w:lang w:val="vi-VN"/>
        </w:rPr>
        <w:t xml:space="preserve">đơn giá thuê đất đối với đất có mặt nước </w:t>
      </w:r>
      <w:r>
        <w:rPr>
          <w:sz w:val="28"/>
          <w:szCs w:val="28"/>
          <w:lang w:val="vi-VN"/>
        </w:rPr>
        <w:t xml:space="preserve">để có cơ sở tính tiền thuê đất, </w:t>
      </w:r>
      <w:r w:rsidRPr="00651AB0">
        <w:rPr>
          <w:sz w:val="28"/>
          <w:szCs w:val="28"/>
        </w:rPr>
        <w:t xml:space="preserve"> </w:t>
      </w:r>
      <w:r>
        <w:rPr>
          <w:sz w:val="28"/>
          <w:szCs w:val="28"/>
          <w:lang w:val="vi-VN"/>
        </w:rPr>
        <w:t xml:space="preserve">nên </w:t>
      </w:r>
      <w:r w:rsidRPr="00651AB0">
        <w:rPr>
          <w:sz w:val="28"/>
          <w:szCs w:val="28"/>
        </w:rPr>
        <w:t xml:space="preserve">việc xây dựng </w:t>
      </w:r>
      <w:r w:rsidRPr="00887E8F">
        <w:rPr>
          <w:sz w:val="28"/>
          <w:szCs w:val="28"/>
          <w:lang w:val="vi-VN"/>
        </w:rPr>
        <w:t>Quyết định</w:t>
      </w:r>
      <w:r>
        <w:rPr>
          <w:sz w:val="28"/>
          <w:szCs w:val="28"/>
          <w:lang w:val="vi-VN"/>
        </w:rPr>
        <w:t xml:space="preserve"> quy định </w:t>
      </w:r>
      <w:r w:rsidRPr="00F14093">
        <w:rPr>
          <w:sz w:val="28"/>
          <w:szCs w:val="28"/>
          <w:lang w:val="vi-VN"/>
        </w:rPr>
        <w:t xml:space="preserve">mức tỷ lệ phần trăm (%) tính đơn giá thuê đất trả tiền hằng năm, </w:t>
      </w:r>
      <w:r>
        <w:rPr>
          <w:sz w:val="28"/>
          <w:szCs w:val="28"/>
          <w:lang w:val="vi-VN"/>
        </w:rPr>
        <w:t xml:space="preserve">mức </w:t>
      </w:r>
      <w:r w:rsidRPr="00F14093">
        <w:rPr>
          <w:sz w:val="28"/>
          <w:szCs w:val="28"/>
          <w:lang w:val="vi-VN"/>
        </w:rPr>
        <w:t xml:space="preserve">đơn giá thuê đất xây dựng </w:t>
      </w:r>
      <w:r w:rsidRPr="00F14093">
        <w:rPr>
          <w:sz w:val="28"/>
          <w:szCs w:val="28"/>
          <w:lang w:val="vi-VN"/>
        </w:rPr>
        <w:lastRenderedPageBreak/>
        <w:t xml:space="preserve">công trình ngầm, </w:t>
      </w:r>
      <w:r>
        <w:rPr>
          <w:sz w:val="28"/>
          <w:szCs w:val="28"/>
          <w:lang w:val="vi-VN"/>
        </w:rPr>
        <w:t xml:space="preserve">mức </w:t>
      </w:r>
      <w:r w:rsidRPr="00F14093">
        <w:rPr>
          <w:sz w:val="28"/>
          <w:szCs w:val="28"/>
          <w:lang w:val="vi-VN"/>
        </w:rPr>
        <w:t>đơn giá thuê đất đối với đất có mặt nước trên địa bàn tỉnh Quảng Nam</w:t>
      </w:r>
      <w:r>
        <w:rPr>
          <w:sz w:val="28"/>
          <w:szCs w:val="28"/>
          <w:lang w:val="vi-VN"/>
        </w:rPr>
        <w:t xml:space="preserve"> để thay thế</w:t>
      </w:r>
      <w:r w:rsidRPr="00085A59">
        <w:rPr>
          <w:sz w:val="28"/>
          <w:szCs w:val="28"/>
          <w:lang w:val="vi-VN"/>
        </w:rPr>
        <w:t xml:space="preserve"> Quyết định số 27/22021/QĐ-UBND ngày 16/11/2021 của UBND tỉnh</w:t>
      </w:r>
      <w:r w:rsidRPr="00651AB0">
        <w:rPr>
          <w:sz w:val="28"/>
          <w:szCs w:val="28"/>
          <w:lang w:val="nl-NL"/>
        </w:rPr>
        <w:t xml:space="preserve"> là cần thiết.</w:t>
      </w:r>
    </w:p>
    <w:p w:rsidR="00492A2F" w:rsidRPr="00431B88" w:rsidRDefault="00E119D7" w:rsidP="00B34086">
      <w:pPr>
        <w:spacing w:before="60" w:after="60"/>
        <w:ind w:firstLine="720"/>
        <w:jc w:val="both"/>
        <w:rPr>
          <w:b/>
          <w:sz w:val="28"/>
          <w:szCs w:val="28"/>
        </w:rPr>
      </w:pPr>
      <w:r w:rsidRPr="00431B88">
        <w:rPr>
          <w:b/>
          <w:sz w:val="28"/>
          <w:szCs w:val="28"/>
        </w:rPr>
        <w:t>II. Mục đích, quan điểm xây dựng văn bản</w:t>
      </w:r>
    </w:p>
    <w:p w:rsidR="00E119D7" w:rsidRPr="00431B88" w:rsidRDefault="00E119D7" w:rsidP="00B34086">
      <w:pPr>
        <w:spacing w:before="60" w:after="60"/>
        <w:ind w:firstLine="720"/>
        <w:jc w:val="both"/>
        <w:rPr>
          <w:sz w:val="28"/>
          <w:szCs w:val="28"/>
        </w:rPr>
      </w:pPr>
      <w:r w:rsidRPr="00431B88">
        <w:rPr>
          <w:sz w:val="28"/>
          <w:szCs w:val="28"/>
        </w:rPr>
        <w:t>1. Mục đích:</w:t>
      </w:r>
    </w:p>
    <w:p w:rsidR="00A00D92" w:rsidRDefault="00F302AA" w:rsidP="00B34086">
      <w:pPr>
        <w:spacing w:before="60" w:after="60"/>
        <w:ind w:firstLine="720"/>
        <w:jc w:val="both"/>
        <w:rPr>
          <w:sz w:val="28"/>
          <w:szCs w:val="28"/>
          <w:lang w:val="vi-VN"/>
        </w:rPr>
      </w:pPr>
      <w:r>
        <w:rPr>
          <w:sz w:val="28"/>
          <w:szCs w:val="28"/>
          <w:lang w:val="vi-VN"/>
        </w:rPr>
        <w:t>Q</w:t>
      </w:r>
      <w:r w:rsidRPr="00F14093">
        <w:rPr>
          <w:sz w:val="28"/>
          <w:szCs w:val="28"/>
          <w:lang w:val="vi-VN"/>
        </w:rPr>
        <w:t xml:space="preserve">uy định mức tỷ lệ (%) </w:t>
      </w:r>
      <w:r>
        <w:rPr>
          <w:sz w:val="28"/>
          <w:szCs w:val="28"/>
          <w:lang w:val="vi-VN"/>
        </w:rPr>
        <w:t xml:space="preserve">cụ thể để xác định </w:t>
      </w:r>
      <w:r w:rsidRPr="00F14093">
        <w:rPr>
          <w:sz w:val="28"/>
          <w:szCs w:val="28"/>
          <w:lang w:val="vi-VN"/>
        </w:rPr>
        <w:t>đơn</w:t>
      </w:r>
      <w:r>
        <w:rPr>
          <w:sz w:val="28"/>
          <w:szCs w:val="28"/>
          <w:lang w:val="vi-VN"/>
        </w:rPr>
        <w:t xml:space="preserve"> giá thuê đất trả tiền hằng năm;</w:t>
      </w:r>
      <w:r w:rsidRPr="00F14093">
        <w:rPr>
          <w:sz w:val="28"/>
          <w:szCs w:val="28"/>
          <w:lang w:val="vi-VN"/>
        </w:rPr>
        <w:t xml:space="preserve"> </w:t>
      </w:r>
      <w:r>
        <w:rPr>
          <w:sz w:val="28"/>
          <w:szCs w:val="28"/>
          <w:lang w:val="vi-VN"/>
        </w:rPr>
        <w:t xml:space="preserve">mức tỷ lệ (%) để tính </w:t>
      </w:r>
      <w:r w:rsidRPr="00F14093">
        <w:rPr>
          <w:sz w:val="28"/>
          <w:szCs w:val="28"/>
          <w:lang w:val="vi-VN"/>
        </w:rPr>
        <w:t xml:space="preserve">đơn giá thuê đất xây dựng công trình ngầm, </w:t>
      </w:r>
      <w:r>
        <w:rPr>
          <w:sz w:val="28"/>
          <w:szCs w:val="28"/>
          <w:lang w:val="vi-VN"/>
        </w:rPr>
        <w:t xml:space="preserve">công trình ngầm ngoài phần không gian sử dụng đất đã xác định cho người sử dụng đất, </w:t>
      </w:r>
      <w:r w:rsidRPr="00F14093">
        <w:rPr>
          <w:sz w:val="28"/>
          <w:szCs w:val="28"/>
          <w:lang w:val="vi-VN"/>
        </w:rPr>
        <w:t>đơn giá thuê đất đố</w:t>
      </w:r>
      <w:r w:rsidRPr="00DF51FD">
        <w:rPr>
          <w:sz w:val="28"/>
          <w:szCs w:val="28"/>
          <w:lang w:val="vi-VN"/>
        </w:rPr>
        <w:t>i với đất có mặt nước</w:t>
      </w:r>
      <w:r w:rsidR="00EF12FC">
        <w:rPr>
          <w:sz w:val="28"/>
          <w:szCs w:val="28"/>
          <w:lang w:val="vi-VN"/>
        </w:rPr>
        <w:t xml:space="preserve"> theo quy định tại</w:t>
      </w:r>
      <w:r>
        <w:rPr>
          <w:sz w:val="28"/>
          <w:szCs w:val="28"/>
          <w:lang w:val="vi-VN"/>
        </w:rPr>
        <w:t xml:space="preserve"> Điều 26</w:t>
      </w:r>
      <w:r w:rsidRPr="00DF51FD">
        <w:rPr>
          <w:sz w:val="28"/>
          <w:szCs w:val="28"/>
          <w:lang w:val="vi-VN"/>
        </w:rPr>
        <w:t>,</w:t>
      </w:r>
      <w:r>
        <w:rPr>
          <w:sz w:val="28"/>
          <w:szCs w:val="28"/>
          <w:lang w:val="vi-VN"/>
        </w:rPr>
        <w:t xml:space="preserve"> 27 và 28 Nghị định số 103/2024/NĐ-CP ngày 30/7/2024 của Chính phủ.</w:t>
      </w:r>
    </w:p>
    <w:p w:rsidR="00AB5A0E" w:rsidRPr="00431B88" w:rsidRDefault="00AB5A0E" w:rsidP="00B34086">
      <w:pPr>
        <w:spacing w:before="60" w:after="60"/>
        <w:ind w:firstLine="720"/>
        <w:jc w:val="both"/>
        <w:rPr>
          <w:sz w:val="28"/>
          <w:szCs w:val="28"/>
        </w:rPr>
      </w:pPr>
      <w:r w:rsidRPr="00431B88">
        <w:rPr>
          <w:sz w:val="28"/>
          <w:szCs w:val="28"/>
        </w:rPr>
        <w:t>2. Quan điểm xây dựng văn bản:</w:t>
      </w:r>
    </w:p>
    <w:p w:rsidR="00F302AA" w:rsidRDefault="006E7549" w:rsidP="00B34086">
      <w:pPr>
        <w:spacing w:before="60" w:after="60"/>
        <w:ind w:firstLine="720"/>
        <w:jc w:val="both"/>
        <w:rPr>
          <w:sz w:val="28"/>
          <w:szCs w:val="28"/>
          <w:lang w:val="vi-VN"/>
        </w:rPr>
      </w:pPr>
      <w:r w:rsidRPr="00431B88">
        <w:rPr>
          <w:sz w:val="28"/>
          <w:szCs w:val="28"/>
        </w:rPr>
        <w:t>Nội dung của dự thảo Quy định</w:t>
      </w:r>
      <w:r w:rsidR="00B14F36" w:rsidRPr="00431B88">
        <w:rPr>
          <w:sz w:val="28"/>
          <w:szCs w:val="28"/>
        </w:rPr>
        <w:t xml:space="preserve"> được xây dựng trên cơ sở</w:t>
      </w:r>
      <w:r w:rsidR="00862360" w:rsidRPr="00431B88">
        <w:rPr>
          <w:sz w:val="28"/>
          <w:szCs w:val="28"/>
        </w:rPr>
        <w:t xml:space="preserve"> quy định Luật Đất </w:t>
      </w:r>
      <w:proofErr w:type="gramStart"/>
      <w:r w:rsidR="00862360" w:rsidRPr="00431B88">
        <w:rPr>
          <w:sz w:val="28"/>
          <w:szCs w:val="28"/>
        </w:rPr>
        <w:t>đai</w:t>
      </w:r>
      <w:proofErr w:type="gramEnd"/>
      <w:r w:rsidR="00862360" w:rsidRPr="00431B88">
        <w:rPr>
          <w:sz w:val="28"/>
          <w:szCs w:val="28"/>
        </w:rPr>
        <w:t xml:space="preserve"> 20</w:t>
      </w:r>
      <w:r w:rsidR="00F302AA">
        <w:rPr>
          <w:sz w:val="28"/>
          <w:szCs w:val="28"/>
          <w:lang w:val="vi-VN"/>
        </w:rPr>
        <w:t>24</w:t>
      </w:r>
      <w:r w:rsidR="00862360" w:rsidRPr="00431B88">
        <w:rPr>
          <w:sz w:val="28"/>
          <w:szCs w:val="28"/>
        </w:rPr>
        <w:t xml:space="preserve"> và </w:t>
      </w:r>
      <w:r w:rsidR="00F302AA">
        <w:rPr>
          <w:sz w:val="28"/>
          <w:szCs w:val="28"/>
          <w:lang w:val="vi-VN"/>
        </w:rPr>
        <w:t>Nghị định số 103/2024/NĐ-CP ngày 30/7/2024 của Chính phủ.</w:t>
      </w:r>
    </w:p>
    <w:p w:rsidR="00364726" w:rsidRPr="00431B88" w:rsidRDefault="00210C15" w:rsidP="00B34086">
      <w:pPr>
        <w:spacing w:before="60" w:after="60"/>
        <w:ind w:firstLine="720"/>
        <w:jc w:val="both"/>
        <w:rPr>
          <w:b/>
          <w:sz w:val="28"/>
          <w:szCs w:val="28"/>
        </w:rPr>
      </w:pPr>
      <w:r w:rsidRPr="00431B88">
        <w:rPr>
          <w:b/>
          <w:sz w:val="28"/>
          <w:szCs w:val="28"/>
        </w:rPr>
        <w:t>III. Quá trình xây dựng văn bản</w:t>
      </w:r>
    </w:p>
    <w:p w:rsidR="004F72B1" w:rsidRPr="00104E30" w:rsidRDefault="00BD1D94" w:rsidP="00575EF6">
      <w:pPr>
        <w:widowControl w:val="0"/>
        <w:spacing w:before="60" w:after="60"/>
        <w:ind w:firstLine="720"/>
        <w:jc w:val="both"/>
        <w:rPr>
          <w:bCs/>
          <w:sz w:val="28"/>
          <w:szCs w:val="28"/>
          <w:lang w:val="vi-VN"/>
        </w:rPr>
      </w:pPr>
      <w:r>
        <w:rPr>
          <w:sz w:val="28"/>
          <w:szCs w:val="28"/>
          <w:lang w:val="vi-VN"/>
        </w:rPr>
        <w:t>Thực hiện Công văn số 6065/UBND-NCKS ngày 14/8/2024 của UBND tỉnh về việc thống nhất phân công Sở Tài chính chủ trì soạn thảo văn bản quy phạm pháp luật</w:t>
      </w:r>
      <w:r w:rsidR="00F47488">
        <w:rPr>
          <w:sz w:val="28"/>
          <w:szCs w:val="28"/>
          <w:lang w:val="vi-VN"/>
        </w:rPr>
        <w:t xml:space="preserve">; </w:t>
      </w:r>
      <w:r w:rsidR="00503722" w:rsidRPr="00431B88">
        <w:rPr>
          <w:sz w:val="28"/>
          <w:lang w:val="vi-VN"/>
        </w:rPr>
        <w:t xml:space="preserve">căn cứ </w:t>
      </w:r>
      <w:r w:rsidRPr="00431B88">
        <w:rPr>
          <w:sz w:val="28"/>
          <w:szCs w:val="28"/>
        </w:rPr>
        <w:t>Luật Đất đai 20</w:t>
      </w:r>
      <w:r>
        <w:rPr>
          <w:sz w:val="28"/>
          <w:szCs w:val="28"/>
          <w:lang w:val="vi-VN"/>
        </w:rPr>
        <w:t>24</w:t>
      </w:r>
      <w:r w:rsidRPr="00431B88">
        <w:rPr>
          <w:sz w:val="28"/>
          <w:szCs w:val="28"/>
        </w:rPr>
        <w:t xml:space="preserve"> và </w:t>
      </w:r>
      <w:r>
        <w:rPr>
          <w:sz w:val="28"/>
          <w:szCs w:val="28"/>
          <w:lang w:val="vi-VN"/>
        </w:rPr>
        <w:t>Nghị định số 103/2024/NĐ-CP ngày 30/7/2024 của Chính phủ</w:t>
      </w:r>
      <w:r w:rsidR="00104E30">
        <w:rPr>
          <w:sz w:val="28"/>
          <w:szCs w:val="28"/>
          <w:lang w:val="vi-VN"/>
        </w:rPr>
        <w:t>,</w:t>
      </w:r>
      <w:r>
        <w:rPr>
          <w:sz w:val="28"/>
          <w:szCs w:val="28"/>
          <w:lang w:val="vi-VN"/>
        </w:rPr>
        <w:t xml:space="preserve"> </w:t>
      </w:r>
      <w:r w:rsidR="00104E30">
        <w:rPr>
          <w:sz w:val="28"/>
          <w:szCs w:val="28"/>
          <w:lang w:val="vi-VN"/>
        </w:rPr>
        <w:t xml:space="preserve">Sở Tài chính </w:t>
      </w:r>
      <w:r>
        <w:rPr>
          <w:sz w:val="28"/>
          <w:szCs w:val="28"/>
          <w:lang w:val="vi-VN"/>
        </w:rPr>
        <w:t xml:space="preserve">đã </w:t>
      </w:r>
      <w:r w:rsidR="00503722" w:rsidRPr="00431B88">
        <w:rPr>
          <w:sz w:val="28"/>
          <w:lang w:val="vi-VN"/>
        </w:rPr>
        <w:t xml:space="preserve">dự thảo </w:t>
      </w:r>
      <w:r w:rsidR="00503722" w:rsidRPr="00431B88">
        <w:rPr>
          <w:sz w:val="28"/>
          <w:szCs w:val="28"/>
        </w:rPr>
        <w:t xml:space="preserve">Quyết định </w:t>
      </w:r>
      <w:r w:rsidR="00A67878" w:rsidRPr="00DF51FD">
        <w:rPr>
          <w:sz w:val="28"/>
          <w:szCs w:val="28"/>
        </w:rPr>
        <w:t>quy định mức tỷ lệ phần trăm (%) tính đơn giá thuê đất trả tiền hằng năm, mức đơn giá thuê đất xây dựng công trình ngầm, mức đơn giá thuê đất đối với đất có mặt nước trên địa bàn tỉnh Quảng Nam</w:t>
      </w:r>
      <w:r w:rsidR="00575EF6">
        <w:rPr>
          <w:sz w:val="28"/>
          <w:szCs w:val="28"/>
          <w:lang w:val="vi-VN"/>
        </w:rPr>
        <w:t xml:space="preserve"> và </w:t>
      </w:r>
      <w:r w:rsidR="00503722" w:rsidRPr="00A420A8">
        <w:rPr>
          <w:sz w:val="28"/>
          <w:szCs w:val="28"/>
        </w:rPr>
        <w:t xml:space="preserve">có </w:t>
      </w:r>
      <w:r w:rsidR="00503722" w:rsidRPr="00A420A8">
        <w:rPr>
          <w:color w:val="FF0000"/>
          <w:sz w:val="28"/>
          <w:szCs w:val="28"/>
          <w:lang w:val="vi-VN"/>
        </w:rPr>
        <w:t xml:space="preserve">Công văn số </w:t>
      </w:r>
      <w:r w:rsidR="00A420A8" w:rsidRPr="00A420A8">
        <w:rPr>
          <w:color w:val="FF0000"/>
          <w:sz w:val="28"/>
          <w:szCs w:val="28"/>
          <w:lang w:val="vi-VN"/>
        </w:rPr>
        <w:t>.....</w:t>
      </w:r>
      <w:r w:rsidR="00503722" w:rsidRPr="00A420A8">
        <w:rPr>
          <w:color w:val="FF0000"/>
          <w:sz w:val="28"/>
          <w:szCs w:val="28"/>
          <w:lang w:val="vi-VN"/>
        </w:rPr>
        <w:t xml:space="preserve"> </w:t>
      </w:r>
      <w:proofErr w:type="gramStart"/>
      <w:r w:rsidR="00503722" w:rsidRPr="00A420A8">
        <w:rPr>
          <w:sz w:val="28"/>
          <w:szCs w:val="28"/>
        </w:rPr>
        <w:t>đề</w:t>
      </w:r>
      <w:proofErr w:type="gramEnd"/>
      <w:r w:rsidR="00503722" w:rsidRPr="00A420A8">
        <w:rPr>
          <w:sz w:val="28"/>
          <w:szCs w:val="28"/>
        </w:rPr>
        <w:t xml:space="preserve"> nghị các Sở, ban, ngành có liên quan và UBND các huyện, thị xã, thành phố tham gia góp ý dự thảo </w:t>
      </w:r>
      <w:r w:rsidR="00575EF6">
        <w:rPr>
          <w:sz w:val="28"/>
          <w:szCs w:val="28"/>
          <w:lang w:val="vi-VN"/>
        </w:rPr>
        <w:t>nêu trên.</w:t>
      </w:r>
    </w:p>
    <w:p w:rsidR="00503722" w:rsidRPr="00A22921" w:rsidRDefault="00503722" w:rsidP="00B34086">
      <w:pPr>
        <w:widowControl w:val="0"/>
        <w:spacing w:before="60" w:after="60"/>
        <w:ind w:firstLine="720"/>
        <w:jc w:val="both"/>
        <w:rPr>
          <w:bCs/>
          <w:sz w:val="28"/>
          <w:szCs w:val="28"/>
          <w:lang w:val="vi-VN"/>
        </w:rPr>
      </w:pPr>
      <w:r w:rsidRPr="00431B88">
        <w:rPr>
          <w:sz w:val="28"/>
          <w:szCs w:val="28"/>
        </w:rPr>
        <w:t xml:space="preserve">Trên cơ sở </w:t>
      </w:r>
      <w:r w:rsidR="00420597">
        <w:rPr>
          <w:sz w:val="28"/>
          <w:szCs w:val="28"/>
          <w:lang w:val="vi-VN"/>
        </w:rPr>
        <w:t>ý kiến tham gia góp</w:t>
      </w:r>
      <w:r w:rsidRPr="00431B88">
        <w:rPr>
          <w:sz w:val="28"/>
          <w:szCs w:val="28"/>
        </w:rPr>
        <w:t xml:space="preserve"> ý của Sở, ban, ngành có liên quan và UBND các huyện, thị xã, thành phố</w:t>
      </w:r>
      <w:r w:rsidR="00420597">
        <w:rPr>
          <w:sz w:val="28"/>
          <w:szCs w:val="28"/>
          <w:lang w:val="vi-VN"/>
        </w:rPr>
        <w:t>,</w:t>
      </w:r>
      <w:r w:rsidRPr="00431B88">
        <w:rPr>
          <w:sz w:val="28"/>
          <w:szCs w:val="28"/>
        </w:rPr>
        <w:t xml:space="preserve"> Sở Tài chính đã tổng hợp, hoàn chỉnh dự thảo văn bản quy phạm pháp luật </w:t>
      </w:r>
      <w:r w:rsidRPr="0083382E">
        <w:rPr>
          <w:sz w:val="28"/>
          <w:szCs w:val="28"/>
        </w:rPr>
        <w:t xml:space="preserve">và có </w:t>
      </w:r>
      <w:r w:rsidRPr="00A22921">
        <w:rPr>
          <w:color w:val="FF0000"/>
          <w:sz w:val="28"/>
          <w:szCs w:val="28"/>
        </w:rPr>
        <w:t xml:space="preserve">Công văn số </w:t>
      </w:r>
      <w:r w:rsidR="00A420A8">
        <w:rPr>
          <w:color w:val="FF0000"/>
          <w:sz w:val="28"/>
          <w:szCs w:val="28"/>
          <w:lang w:val="vi-VN"/>
        </w:rPr>
        <w:t>....</w:t>
      </w:r>
      <w:r w:rsidRPr="00A22921">
        <w:rPr>
          <w:color w:val="FF0000"/>
          <w:sz w:val="28"/>
          <w:szCs w:val="28"/>
          <w:lang w:val="vi-VN"/>
        </w:rPr>
        <w:t xml:space="preserve"> </w:t>
      </w:r>
      <w:proofErr w:type="gramStart"/>
      <w:r w:rsidRPr="0083382E">
        <w:rPr>
          <w:sz w:val="28"/>
          <w:szCs w:val="28"/>
        </w:rPr>
        <w:t>đề</w:t>
      </w:r>
      <w:proofErr w:type="gramEnd"/>
      <w:r w:rsidRPr="0083382E">
        <w:rPr>
          <w:sz w:val="28"/>
          <w:szCs w:val="28"/>
        </w:rPr>
        <w:t xml:space="preserve"> nghị Sở Tư pháp thẩm địn</w:t>
      </w:r>
      <w:r w:rsidRPr="00AF0236">
        <w:rPr>
          <w:sz w:val="28"/>
          <w:szCs w:val="28"/>
        </w:rPr>
        <w:t>h văn bản quy phạm p</w:t>
      </w:r>
      <w:r w:rsidRPr="00431B88">
        <w:rPr>
          <w:sz w:val="28"/>
          <w:szCs w:val="28"/>
        </w:rPr>
        <w:t>háp luật.</w:t>
      </w:r>
    </w:p>
    <w:p w:rsidR="00503722" w:rsidRDefault="00503722" w:rsidP="00B34086">
      <w:pPr>
        <w:widowControl w:val="0"/>
        <w:spacing w:before="60" w:after="60"/>
        <w:ind w:firstLine="720"/>
        <w:jc w:val="both"/>
        <w:rPr>
          <w:sz w:val="28"/>
          <w:szCs w:val="28"/>
          <w:lang w:val="vi-VN"/>
        </w:rPr>
      </w:pPr>
      <w:r w:rsidRPr="00A22921">
        <w:rPr>
          <w:color w:val="FF0000"/>
          <w:sz w:val="28"/>
          <w:szCs w:val="28"/>
        </w:rPr>
        <w:t>Ngày</w:t>
      </w:r>
      <w:r w:rsidRPr="00A22921">
        <w:rPr>
          <w:color w:val="FF0000"/>
          <w:sz w:val="28"/>
          <w:szCs w:val="28"/>
          <w:lang w:val="vi-VN"/>
        </w:rPr>
        <w:t xml:space="preserve"> </w:t>
      </w:r>
      <w:r w:rsidR="00A420A8">
        <w:rPr>
          <w:color w:val="FF0000"/>
          <w:sz w:val="28"/>
          <w:szCs w:val="28"/>
          <w:lang w:val="vi-VN"/>
        </w:rPr>
        <w:t>...</w:t>
      </w:r>
      <w:r w:rsidRPr="00A22921">
        <w:rPr>
          <w:color w:val="FF0000"/>
          <w:sz w:val="28"/>
          <w:szCs w:val="28"/>
        </w:rPr>
        <w:t xml:space="preserve">, Sở Tư pháp có Báo cáo số </w:t>
      </w:r>
      <w:r w:rsidR="00A420A8">
        <w:rPr>
          <w:color w:val="FF0000"/>
          <w:sz w:val="28"/>
          <w:szCs w:val="28"/>
          <w:lang w:val="vi-VN"/>
        </w:rPr>
        <w:t>...</w:t>
      </w:r>
      <w:r w:rsidRPr="00A22921">
        <w:rPr>
          <w:color w:val="FF0000"/>
          <w:sz w:val="28"/>
          <w:szCs w:val="28"/>
        </w:rPr>
        <w:t xml:space="preserve"> </w:t>
      </w:r>
      <w:r w:rsidRPr="009B0847">
        <w:rPr>
          <w:sz w:val="28"/>
          <w:szCs w:val="28"/>
        </w:rPr>
        <w:t>về kết quả thẩm</w:t>
      </w:r>
      <w:r w:rsidRPr="00431B88">
        <w:rPr>
          <w:sz w:val="28"/>
          <w:szCs w:val="28"/>
        </w:rPr>
        <w:t xml:space="preserve"> định dự thảo </w:t>
      </w:r>
      <w:r w:rsidR="00A22921" w:rsidRPr="00431B88">
        <w:rPr>
          <w:sz w:val="28"/>
          <w:szCs w:val="28"/>
        </w:rPr>
        <w:t xml:space="preserve">Quyết định </w:t>
      </w:r>
      <w:r w:rsidR="00A22921" w:rsidRPr="00DF51FD">
        <w:rPr>
          <w:sz w:val="28"/>
          <w:szCs w:val="28"/>
        </w:rPr>
        <w:t>quy định mức tỷ lệ phần trăm (%) tính đơn giá thuê đất trả tiền hằng năm, mức đơn giá thuê đất xây dựng công trình ngầm, mức đơn giá thuê đất đối với đất có mặt nước trên địa bàn tỉnh Quảng Nam</w:t>
      </w:r>
      <w:r w:rsidR="00A22921">
        <w:rPr>
          <w:sz w:val="28"/>
          <w:szCs w:val="28"/>
          <w:lang w:val="vi-VN"/>
        </w:rPr>
        <w:t>.</w:t>
      </w:r>
      <w:r w:rsidRPr="00431B88">
        <w:rPr>
          <w:sz w:val="28"/>
          <w:szCs w:val="28"/>
        </w:rPr>
        <w:t xml:space="preserve"> Sở Tài chính đã tiếp thu, hoàn chỉnh dự thảo văn bản quy phạm pháp luật</w:t>
      </w:r>
      <w:r>
        <w:rPr>
          <w:sz w:val="28"/>
          <w:szCs w:val="28"/>
          <w:lang w:val="vi-VN"/>
        </w:rPr>
        <w:t xml:space="preserve"> và giải trình tiếp thu ý kiến thẩm định của Sở Tư pháp tại </w:t>
      </w:r>
      <w:r w:rsidRPr="00A22921">
        <w:rPr>
          <w:color w:val="FF0000"/>
          <w:sz w:val="28"/>
          <w:szCs w:val="28"/>
          <w:lang w:val="vi-VN"/>
        </w:rPr>
        <w:t xml:space="preserve">Báo cáo </w:t>
      </w:r>
      <w:proofErr w:type="gramStart"/>
      <w:r w:rsidRPr="00A22921">
        <w:rPr>
          <w:color w:val="FF0000"/>
          <w:sz w:val="28"/>
          <w:szCs w:val="28"/>
          <w:lang w:val="vi-VN"/>
        </w:rPr>
        <w:t xml:space="preserve">số </w:t>
      </w:r>
      <w:r w:rsidR="00667344">
        <w:rPr>
          <w:color w:val="FF0000"/>
          <w:sz w:val="28"/>
          <w:szCs w:val="28"/>
          <w:lang w:val="vi-VN"/>
        </w:rPr>
        <w:t>...</w:t>
      </w:r>
      <w:r>
        <w:rPr>
          <w:sz w:val="28"/>
          <w:szCs w:val="28"/>
          <w:lang w:val="vi-VN"/>
        </w:rPr>
        <w:t>.</w:t>
      </w:r>
      <w:proofErr w:type="gramEnd"/>
      <w:r>
        <w:rPr>
          <w:sz w:val="28"/>
          <w:szCs w:val="28"/>
          <w:lang w:val="vi-VN"/>
        </w:rPr>
        <w:t xml:space="preserve"> Tiếp theo đó, Sở Tài chính </w:t>
      </w:r>
      <w:r w:rsidRPr="0075714D">
        <w:rPr>
          <w:sz w:val="28"/>
          <w:szCs w:val="28"/>
          <w:lang w:val="vi-VN"/>
        </w:rPr>
        <w:t>lấy ý kiến các thành viên UBND tỉnh</w:t>
      </w:r>
      <w:r>
        <w:rPr>
          <w:sz w:val="28"/>
          <w:szCs w:val="28"/>
          <w:lang w:val="vi-VN"/>
        </w:rPr>
        <w:t>,</w:t>
      </w:r>
      <w:r w:rsidRPr="0075714D">
        <w:rPr>
          <w:sz w:val="28"/>
          <w:szCs w:val="28"/>
          <w:lang w:val="vi-VN"/>
        </w:rPr>
        <w:t xml:space="preserve"> được đa số các thành viên thống nhất</w:t>
      </w:r>
      <w:r>
        <w:rPr>
          <w:sz w:val="28"/>
          <w:szCs w:val="28"/>
        </w:rPr>
        <w:t xml:space="preserve"> thông qua</w:t>
      </w:r>
      <w:r>
        <w:rPr>
          <w:sz w:val="28"/>
          <w:szCs w:val="28"/>
          <w:lang w:val="vi-VN"/>
        </w:rPr>
        <w:t xml:space="preserve"> (Sở Tài chính đã tổng hợp, giải trình tại</w:t>
      </w:r>
      <w:r w:rsidRPr="00A22921">
        <w:rPr>
          <w:color w:val="FF0000"/>
          <w:sz w:val="28"/>
          <w:szCs w:val="28"/>
          <w:lang w:val="vi-VN"/>
        </w:rPr>
        <w:t xml:space="preserve"> Báo cáo số </w:t>
      </w:r>
      <w:r w:rsidR="00694ABF">
        <w:rPr>
          <w:color w:val="FF0000"/>
          <w:sz w:val="28"/>
          <w:szCs w:val="28"/>
          <w:lang w:val="vi-VN"/>
        </w:rPr>
        <w:t>...</w:t>
      </w:r>
      <w:r w:rsidRPr="00A22921">
        <w:rPr>
          <w:color w:val="FF0000"/>
          <w:sz w:val="28"/>
          <w:szCs w:val="28"/>
          <w:lang w:val="vi-VN"/>
        </w:rPr>
        <w:t xml:space="preserve"> kèm theo) </w:t>
      </w:r>
      <w:r>
        <w:rPr>
          <w:sz w:val="28"/>
          <w:szCs w:val="28"/>
          <w:lang w:val="vi-VN"/>
        </w:rPr>
        <w:t>và UB</w:t>
      </w:r>
      <w:r w:rsidRPr="005A33F5">
        <w:rPr>
          <w:sz w:val="28"/>
          <w:szCs w:val="28"/>
          <w:lang w:val="vi-VN"/>
        </w:rPr>
        <w:t xml:space="preserve">ND tỉnh đã báo cáo HĐND tỉnh tại </w:t>
      </w:r>
      <w:r w:rsidRPr="00A22921">
        <w:rPr>
          <w:color w:val="FF0000"/>
          <w:sz w:val="28"/>
          <w:szCs w:val="28"/>
          <w:lang w:val="vi-VN"/>
        </w:rPr>
        <w:t>Tờ trình số</w:t>
      </w:r>
      <w:r w:rsidR="005A33F5" w:rsidRPr="00A22921">
        <w:rPr>
          <w:color w:val="FF0000"/>
          <w:sz w:val="28"/>
          <w:szCs w:val="28"/>
          <w:lang w:val="vi-VN"/>
        </w:rPr>
        <w:t xml:space="preserve"> </w:t>
      </w:r>
      <w:r w:rsidR="00694ABF">
        <w:rPr>
          <w:color w:val="FF0000"/>
          <w:sz w:val="28"/>
          <w:szCs w:val="28"/>
          <w:lang w:val="vi-VN"/>
        </w:rPr>
        <w:t>...</w:t>
      </w:r>
      <w:r w:rsidRPr="00A22921">
        <w:rPr>
          <w:color w:val="FF0000"/>
          <w:sz w:val="28"/>
          <w:szCs w:val="28"/>
          <w:lang w:val="vi-VN"/>
        </w:rPr>
        <w:t xml:space="preserve"> và được HĐND tỉnh thống nhất </w:t>
      </w:r>
      <w:r w:rsidR="00D76A8A" w:rsidRPr="00A22921">
        <w:rPr>
          <w:color w:val="FF0000"/>
          <w:sz w:val="28"/>
          <w:szCs w:val="28"/>
          <w:lang w:val="vi-VN"/>
        </w:rPr>
        <w:t xml:space="preserve">tại Nghị quyết số </w:t>
      </w:r>
      <w:r w:rsidR="00694ABF">
        <w:rPr>
          <w:color w:val="FF0000"/>
          <w:sz w:val="28"/>
          <w:szCs w:val="28"/>
          <w:lang w:val="vi-VN"/>
        </w:rPr>
        <w:t>...</w:t>
      </w:r>
      <w:r w:rsidR="004345D2">
        <w:rPr>
          <w:sz w:val="28"/>
          <w:szCs w:val="28"/>
          <w:lang w:val="vi-VN"/>
        </w:rPr>
        <w:t>.</w:t>
      </w:r>
      <w:r w:rsidR="00D76A8A">
        <w:rPr>
          <w:sz w:val="28"/>
          <w:szCs w:val="28"/>
          <w:lang w:val="vi-VN"/>
        </w:rPr>
        <w:t xml:space="preserve"> </w:t>
      </w:r>
    </w:p>
    <w:p w:rsidR="00365CFA" w:rsidRDefault="004F5432" w:rsidP="00B34086">
      <w:pPr>
        <w:widowControl w:val="0"/>
        <w:spacing w:before="60" w:after="60"/>
        <w:ind w:firstLine="720"/>
        <w:jc w:val="both"/>
        <w:rPr>
          <w:b/>
          <w:sz w:val="28"/>
          <w:szCs w:val="28"/>
          <w:lang w:val="vi-VN"/>
        </w:rPr>
      </w:pPr>
      <w:r w:rsidRPr="00431B88">
        <w:rPr>
          <w:b/>
          <w:sz w:val="28"/>
          <w:szCs w:val="28"/>
          <w:lang w:val="vi-VN"/>
        </w:rPr>
        <w:t xml:space="preserve">IV. </w:t>
      </w:r>
      <w:r w:rsidR="00AA1148">
        <w:rPr>
          <w:b/>
          <w:sz w:val="28"/>
          <w:szCs w:val="28"/>
          <w:lang w:val="vi-VN"/>
        </w:rPr>
        <w:t xml:space="preserve">Bố cục </w:t>
      </w:r>
      <w:r w:rsidR="00365CFA">
        <w:rPr>
          <w:b/>
          <w:sz w:val="28"/>
          <w:szCs w:val="28"/>
          <w:lang w:val="vi-VN"/>
        </w:rPr>
        <w:t>của dự thảo văn bản</w:t>
      </w:r>
    </w:p>
    <w:p w:rsidR="0045749C" w:rsidRPr="0045749C" w:rsidRDefault="0045749C" w:rsidP="00B34086">
      <w:pPr>
        <w:widowControl w:val="0"/>
        <w:spacing w:before="60" w:after="60"/>
        <w:ind w:firstLine="720"/>
        <w:jc w:val="both"/>
        <w:rPr>
          <w:bCs/>
          <w:sz w:val="28"/>
          <w:szCs w:val="28"/>
          <w:lang w:val="vi-VN"/>
        </w:rPr>
      </w:pPr>
      <w:r w:rsidRPr="00431B88">
        <w:rPr>
          <w:sz w:val="28"/>
          <w:szCs w:val="28"/>
          <w:lang w:val="vi-VN"/>
        </w:rPr>
        <w:t xml:space="preserve">Dự thảo </w:t>
      </w:r>
      <w:r w:rsidRPr="00DF51FD">
        <w:rPr>
          <w:sz w:val="28"/>
          <w:szCs w:val="28"/>
        </w:rPr>
        <w:t>quy định mức tỷ lệ phần trăm (%) tính đơn giá thuê đất trả tiền hằng năm, mức đơn giá thuê đất xây dựng công trình ngầm, mức đơn giá thuê đất đối với đất có mặt nước trên địa bàn tỉnh Quảng Nam</w:t>
      </w:r>
      <w:r>
        <w:rPr>
          <w:sz w:val="28"/>
          <w:szCs w:val="28"/>
          <w:lang w:val="vi-VN"/>
        </w:rPr>
        <w:t xml:space="preserve">, </w:t>
      </w:r>
      <w:r w:rsidRPr="00431B88">
        <w:rPr>
          <w:sz w:val="28"/>
          <w:szCs w:val="28"/>
          <w:lang w:val="vi-VN"/>
        </w:rPr>
        <w:t>gồm 0</w:t>
      </w:r>
      <w:r w:rsidR="001F59D5">
        <w:rPr>
          <w:sz w:val="28"/>
          <w:szCs w:val="28"/>
          <w:lang w:val="vi-VN"/>
        </w:rPr>
        <w:t>7</w:t>
      </w:r>
      <w:r w:rsidRPr="00431B88">
        <w:rPr>
          <w:sz w:val="28"/>
          <w:szCs w:val="28"/>
          <w:lang w:val="vi-VN"/>
        </w:rPr>
        <w:t xml:space="preserve"> Điều, cụ thể:</w:t>
      </w:r>
    </w:p>
    <w:p w:rsidR="0045749C" w:rsidRPr="001A5569" w:rsidRDefault="0045749C" w:rsidP="00B34086">
      <w:pPr>
        <w:spacing w:before="60" w:after="60"/>
        <w:ind w:firstLine="720"/>
        <w:jc w:val="both"/>
        <w:rPr>
          <w:bCs/>
          <w:sz w:val="28"/>
          <w:szCs w:val="28"/>
        </w:rPr>
      </w:pPr>
      <w:proofErr w:type="gramStart"/>
      <w:r w:rsidRPr="001A5569">
        <w:rPr>
          <w:bCs/>
          <w:sz w:val="28"/>
          <w:szCs w:val="28"/>
        </w:rPr>
        <w:t>Điều 1.</w:t>
      </w:r>
      <w:proofErr w:type="gramEnd"/>
      <w:r w:rsidRPr="001A5569">
        <w:rPr>
          <w:bCs/>
          <w:sz w:val="28"/>
          <w:szCs w:val="28"/>
        </w:rPr>
        <w:t xml:space="preserve"> Phạm </w:t>
      </w:r>
      <w:proofErr w:type="gramStart"/>
      <w:r w:rsidRPr="001A5569">
        <w:rPr>
          <w:bCs/>
          <w:sz w:val="28"/>
          <w:szCs w:val="28"/>
        </w:rPr>
        <w:t>vi</w:t>
      </w:r>
      <w:proofErr w:type="gramEnd"/>
      <w:r w:rsidRPr="001A5569">
        <w:rPr>
          <w:bCs/>
          <w:sz w:val="28"/>
          <w:szCs w:val="28"/>
        </w:rPr>
        <w:t xml:space="preserve"> điều chỉnh</w:t>
      </w:r>
    </w:p>
    <w:p w:rsidR="0045749C" w:rsidRDefault="0045749C" w:rsidP="00B34086">
      <w:pPr>
        <w:spacing w:before="60" w:after="60"/>
        <w:ind w:firstLine="720"/>
        <w:jc w:val="both"/>
        <w:rPr>
          <w:sz w:val="28"/>
          <w:szCs w:val="28"/>
          <w:lang w:val="vi-VN"/>
        </w:rPr>
      </w:pPr>
      <w:r>
        <w:rPr>
          <w:sz w:val="28"/>
          <w:szCs w:val="28"/>
          <w:lang w:val="vi-VN"/>
        </w:rPr>
        <w:t xml:space="preserve">Quyết định này quy định mức tỷ lệ (%) tính đơn giá thuê đất trả tiền hằng năm không thông qua hình thức đấu giá; mức đơn giá thuê đất xây dựng công trình </w:t>
      </w:r>
      <w:r>
        <w:rPr>
          <w:sz w:val="28"/>
          <w:szCs w:val="28"/>
          <w:lang w:val="vi-VN"/>
        </w:rPr>
        <w:lastRenderedPageBreak/>
        <w:t>ngầm (không phải là phần ngầm của công trình xây dựng trên mặt đất) theo quy định tại khoản 1 Điều 120 Luật Đất đai; mức đơn giá thuê đất đối với đất có mặt nước.</w:t>
      </w:r>
    </w:p>
    <w:p w:rsidR="0045749C" w:rsidRDefault="0045749C" w:rsidP="00B34086">
      <w:pPr>
        <w:spacing w:before="60" w:after="60"/>
        <w:ind w:firstLine="720"/>
        <w:jc w:val="both"/>
        <w:rPr>
          <w:sz w:val="28"/>
          <w:szCs w:val="28"/>
          <w:lang w:val="vi-VN"/>
        </w:rPr>
      </w:pPr>
      <w:r>
        <w:rPr>
          <w:sz w:val="28"/>
          <w:szCs w:val="28"/>
          <w:lang w:val="vi-VN"/>
        </w:rPr>
        <w:t>Điều 2. Đối tượng áp dụng</w:t>
      </w:r>
    </w:p>
    <w:p w:rsidR="0045749C" w:rsidRDefault="0045749C" w:rsidP="00B34086">
      <w:pPr>
        <w:spacing w:before="60" w:after="60"/>
        <w:ind w:firstLine="720"/>
        <w:jc w:val="both"/>
        <w:rPr>
          <w:sz w:val="28"/>
          <w:szCs w:val="28"/>
          <w:lang w:val="vi-VN"/>
        </w:rPr>
      </w:pPr>
      <w:r>
        <w:rPr>
          <w:sz w:val="28"/>
          <w:szCs w:val="28"/>
          <w:lang w:val="vi-VN"/>
        </w:rPr>
        <w:t>- Cơ quan nhà nước thực hiện việc quản lý, tính, thu tiền thuê đất.</w:t>
      </w:r>
    </w:p>
    <w:p w:rsidR="0045749C" w:rsidRDefault="0045749C" w:rsidP="00B34086">
      <w:pPr>
        <w:spacing w:before="60" w:after="60"/>
        <w:ind w:firstLine="720"/>
        <w:jc w:val="both"/>
        <w:rPr>
          <w:sz w:val="28"/>
          <w:szCs w:val="28"/>
          <w:lang w:val="vi-VN"/>
        </w:rPr>
      </w:pPr>
      <w:r>
        <w:rPr>
          <w:sz w:val="28"/>
          <w:szCs w:val="28"/>
          <w:lang w:val="vi-VN"/>
        </w:rPr>
        <w:t>- Người sử dụng đất theo quy định tại Điều 4 Luật Đất đai được nhà nước cho thuê đất, cho phép chuyển mục đích sử dụng đất, gia hạn sử dụng đất, điều chỉnh thời hạn sử dụng đất, điều chỉnh quyết định cho thuê đất, điều chỉnh quy hoạch chi tiết, cho phép chuyển hình thức sử dụng đất thuộc trường hợp phải nộp tiền thuê đất.</w:t>
      </w:r>
    </w:p>
    <w:p w:rsidR="0045749C" w:rsidRDefault="0045749C" w:rsidP="00B34086">
      <w:pPr>
        <w:spacing w:before="60" w:after="60"/>
        <w:ind w:firstLine="720"/>
        <w:jc w:val="both"/>
        <w:rPr>
          <w:sz w:val="28"/>
          <w:szCs w:val="28"/>
          <w:lang w:val="vi-VN"/>
        </w:rPr>
      </w:pPr>
      <w:r>
        <w:rPr>
          <w:sz w:val="28"/>
          <w:szCs w:val="28"/>
          <w:lang w:val="vi-VN"/>
        </w:rPr>
        <w:t>- Các đối tượng khác liên quan đến việc tính, thu, nộp, quản lý sử dụng tiền thuê đất.</w:t>
      </w:r>
    </w:p>
    <w:p w:rsidR="0045749C" w:rsidRDefault="0045749C" w:rsidP="00B34086">
      <w:pPr>
        <w:spacing w:before="60" w:after="60"/>
        <w:ind w:firstLine="720"/>
        <w:jc w:val="both"/>
        <w:rPr>
          <w:sz w:val="28"/>
          <w:szCs w:val="28"/>
          <w:lang w:val="vi-VN"/>
        </w:rPr>
      </w:pPr>
      <w:r>
        <w:rPr>
          <w:sz w:val="28"/>
          <w:szCs w:val="28"/>
          <w:lang w:val="vi-VN"/>
        </w:rPr>
        <w:t>Điều 3. Mức tỷ lệ phần trăm (%) tính đơn giá thuê đất trả tiền thuê đất hằng năm</w:t>
      </w:r>
    </w:p>
    <w:p w:rsidR="0045749C" w:rsidRDefault="0045749C" w:rsidP="00B34086">
      <w:pPr>
        <w:spacing w:before="60" w:after="60"/>
        <w:ind w:firstLine="720"/>
        <w:jc w:val="both"/>
        <w:rPr>
          <w:sz w:val="28"/>
          <w:szCs w:val="28"/>
          <w:lang w:val="vi-VN"/>
        </w:rPr>
      </w:pPr>
      <w:r>
        <w:rPr>
          <w:sz w:val="28"/>
          <w:szCs w:val="28"/>
          <w:lang w:val="vi-VN"/>
        </w:rPr>
        <w:t>Điều 4. Mức đơn giá thuê đất để xây dựng công trình ngầm</w:t>
      </w:r>
    </w:p>
    <w:p w:rsidR="0045749C" w:rsidRDefault="0045749C" w:rsidP="00B34086">
      <w:pPr>
        <w:spacing w:before="60" w:after="60"/>
        <w:ind w:firstLine="720"/>
        <w:jc w:val="both"/>
        <w:rPr>
          <w:sz w:val="28"/>
          <w:szCs w:val="28"/>
          <w:lang w:val="vi-VN"/>
        </w:rPr>
      </w:pPr>
      <w:r>
        <w:rPr>
          <w:sz w:val="28"/>
          <w:szCs w:val="28"/>
          <w:lang w:val="vi-VN"/>
        </w:rPr>
        <w:t>Điều 5. Mức đơn giá thuê đất đối với đất có mặt nước</w:t>
      </w:r>
    </w:p>
    <w:p w:rsidR="00F53B81" w:rsidRDefault="00F53B81" w:rsidP="00B34086">
      <w:pPr>
        <w:spacing w:before="60" w:after="60"/>
        <w:ind w:firstLine="720"/>
        <w:jc w:val="both"/>
        <w:rPr>
          <w:sz w:val="28"/>
          <w:szCs w:val="28"/>
          <w:lang w:val="vi-VN"/>
        </w:rPr>
      </w:pPr>
      <w:r>
        <w:rPr>
          <w:sz w:val="28"/>
          <w:szCs w:val="28"/>
          <w:lang w:val="vi-VN"/>
        </w:rPr>
        <w:t>Điều 6. Quy định chuyển tiếp</w:t>
      </w:r>
    </w:p>
    <w:p w:rsidR="0045749C" w:rsidRDefault="005B23D1" w:rsidP="00B34086">
      <w:pPr>
        <w:spacing w:before="60" w:after="60"/>
        <w:ind w:firstLine="720"/>
        <w:jc w:val="both"/>
        <w:rPr>
          <w:sz w:val="28"/>
          <w:szCs w:val="28"/>
          <w:lang w:val="vi-VN"/>
        </w:rPr>
      </w:pPr>
      <w:r>
        <w:rPr>
          <w:sz w:val="28"/>
          <w:szCs w:val="28"/>
          <w:lang w:val="vi-VN"/>
        </w:rPr>
        <w:t>Điều</w:t>
      </w:r>
      <w:r w:rsidR="0045749C">
        <w:rPr>
          <w:sz w:val="28"/>
          <w:szCs w:val="28"/>
          <w:lang w:val="vi-VN"/>
        </w:rPr>
        <w:t xml:space="preserve"> </w:t>
      </w:r>
      <w:r w:rsidR="00F53B81">
        <w:rPr>
          <w:sz w:val="28"/>
          <w:szCs w:val="28"/>
          <w:lang w:val="vi-VN"/>
        </w:rPr>
        <w:t>7</w:t>
      </w:r>
      <w:r w:rsidR="0045749C">
        <w:rPr>
          <w:sz w:val="28"/>
          <w:szCs w:val="28"/>
          <w:lang w:val="vi-VN"/>
        </w:rPr>
        <w:t>. Điều khoản thi hành</w:t>
      </w:r>
    </w:p>
    <w:p w:rsidR="00CE71E3" w:rsidRDefault="00365CFA" w:rsidP="00CE71E3">
      <w:pPr>
        <w:widowControl w:val="0"/>
        <w:spacing w:before="60" w:after="60"/>
        <w:ind w:firstLine="720"/>
        <w:jc w:val="both"/>
        <w:rPr>
          <w:b/>
          <w:sz w:val="28"/>
          <w:szCs w:val="28"/>
          <w:lang w:val="vi-VN"/>
        </w:rPr>
      </w:pPr>
      <w:r>
        <w:rPr>
          <w:b/>
          <w:sz w:val="28"/>
          <w:szCs w:val="28"/>
          <w:lang w:val="vi-VN"/>
        </w:rPr>
        <w:t>V. N</w:t>
      </w:r>
      <w:r w:rsidRPr="00431B88">
        <w:rPr>
          <w:b/>
          <w:sz w:val="28"/>
          <w:szCs w:val="28"/>
          <w:lang w:val="vi-VN"/>
        </w:rPr>
        <w:t xml:space="preserve">ội dung </w:t>
      </w:r>
      <w:r>
        <w:rPr>
          <w:b/>
          <w:sz w:val="28"/>
          <w:szCs w:val="28"/>
          <w:lang w:val="vi-VN"/>
        </w:rPr>
        <w:t>cơ bản của dự thảo văn bản</w:t>
      </w:r>
    </w:p>
    <w:p w:rsidR="00AD3FA1" w:rsidRPr="00CE71E3" w:rsidRDefault="00575228" w:rsidP="00CE71E3">
      <w:pPr>
        <w:widowControl w:val="0"/>
        <w:spacing w:before="60" w:after="60"/>
        <w:ind w:firstLine="720"/>
        <w:jc w:val="both"/>
        <w:rPr>
          <w:b/>
          <w:sz w:val="28"/>
          <w:szCs w:val="28"/>
          <w:lang w:val="vi-VN"/>
        </w:rPr>
      </w:pPr>
      <w:r>
        <w:rPr>
          <w:b/>
          <w:bCs/>
          <w:sz w:val="28"/>
          <w:szCs w:val="28"/>
          <w:lang w:val="vi-VN"/>
        </w:rPr>
        <w:t>1.</w:t>
      </w:r>
      <w:r w:rsidR="00955335">
        <w:rPr>
          <w:b/>
          <w:bCs/>
          <w:sz w:val="28"/>
          <w:szCs w:val="28"/>
          <w:lang w:val="vi-VN"/>
        </w:rPr>
        <w:t xml:space="preserve"> </w:t>
      </w:r>
      <w:r w:rsidR="001D6E74">
        <w:rPr>
          <w:b/>
          <w:sz w:val="28"/>
          <w:szCs w:val="28"/>
          <w:lang w:val="vi-VN"/>
        </w:rPr>
        <w:t>M</w:t>
      </w:r>
      <w:r w:rsidR="001D6E74" w:rsidRPr="00156706">
        <w:rPr>
          <w:b/>
          <w:sz w:val="28"/>
          <w:szCs w:val="28"/>
        </w:rPr>
        <w:t>ức tỷ lệ phần trăm (%) tính đơn giá thuê đất trả tiền hằng năm</w:t>
      </w:r>
    </w:p>
    <w:p w:rsidR="00CC15BF" w:rsidRDefault="00106E4D" w:rsidP="00CE71E3">
      <w:pPr>
        <w:spacing w:before="60" w:after="60"/>
        <w:ind w:firstLine="720"/>
        <w:jc w:val="both"/>
        <w:rPr>
          <w:bCs/>
          <w:sz w:val="28"/>
          <w:szCs w:val="28"/>
        </w:rPr>
      </w:pPr>
      <w:r>
        <w:rPr>
          <w:bCs/>
          <w:sz w:val="28"/>
          <w:szCs w:val="28"/>
          <w:lang w:val="vi-VN"/>
        </w:rPr>
        <w:t>Ngày 16/11/2021, UBND tỉnh ban hành Quyết định số 27/2021</w:t>
      </w:r>
      <w:r w:rsidRPr="00436283">
        <w:rPr>
          <w:bCs/>
          <w:sz w:val="28"/>
          <w:szCs w:val="28"/>
          <w:lang w:val="vi-VN"/>
        </w:rPr>
        <w:t>/QĐ-UBND quy định mức tỷ lệ (%) tính đơn giá thuê đất từ 0,5% đến 3%</w:t>
      </w:r>
      <w:r w:rsidR="00436283" w:rsidRPr="00436283">
        <w:rPr>
          <w:bCs/>
          <w:sz w:val="28"/>
          <w:szCs w:val="28"/>
          <w:lang w:val="vi-VN"/>
        </w:rPr>
        <w:t xml:space="preserve">, trên cơ sở quy định tại </w:t>
      </w:r>
      <w:r w:rsidR="00743C68">
        <w:rPr>
          <w:bCs/>
          <w:sz w:val="28"/>
          <w:szCs w:val="28"/>
          <w:lang w:val="vi-VN"/>
        </w:rPr>
        <w:t xml:space="preserve">điểm a khoản 1 </w:t>
      </w:r>
      <w:r w:rsidR="00436283" w:rsidRPr="00436283">
        <w:rPr>
          <w:bCs/>
          <w:sz w:val="28"/>
          <w:szCs w:val="28"/>
          <w:lang w:val="vi-VN"/>
        </w:rPr>
        <w:t xml:space="preserve">Điều 4 </w:t>
      </w:r>
      <w:r w:rsidR="00436283" w:rsidRPr="00436283">
        <w:rPr>
          <w:sz w:val="28"/>
          <w:szCs w:val="28"/>
          <w:lang w:val="nb-NO"/>
        </w:rPr>
        <w:t xml:space="preserve">Nghị định số </w:t>
      </w:r>
      <w:r w:rsidR="00C4171C">
        <w:rPr>
          <w:sz w:val="28"/>
          <w:szCs w:val="28"/>
          <w:lang w:val="vi-VN"/>
        </w:rPr>
        <w:t>46</w:t>
      </w:r>
      <w:r w:rsidR="00436283" w:rsidRPr="00436283">
        <w:rPr>
          <w:sz w:val="28"/>
          <w:szCs w:val="28"/>
          <w:lang w:val="nb-NO"/>
        </w:rPr>
        <w:t>/20</w:t>
      </w:r>
      <w:r w:rsidR="00C4171C">
        <w:rPr>
          <w:sz w:val="28"/>
          <w:szCs w:val="28"/>
          <w:lang w:val="vi-VN"/>
        </w:rPr>
        <w:t>14</w:t>
      </w:r>
      <w:r w:rsidR="00436283" w:rsidRPr="00436283">
        <w:rPr>
          <w:sz w:val="28"/>
          <w:szCs w:val="28"/>
          <w:lang w:val="nb-NO"/>
        </w:rPr>
        <w:t>/NĐ-CP ngày 1</w:t>
      </w:r>
      <w:r w:rsidR="00C4171C">
        <w:rPr>
          <w:sz w:val="28"/>
          <w:szCs w:val="28"/>
          <w:lang w:val="vi-VN"/>
        </w:rPr>
        <w:t>5</w:t>
      </w:r>
      <w:r w:rsidR="00436283" w:rsidRPr="00436283">
        <w:rPr>
          <w:sz w:val="28"/>
          <w:szCs w:val="28"/>
          <w:lang w:val="nb-NO"/>
        </w:rPr>
        <w:t>/</w:t>
      </w:r>
      <w:r w:rsidR="00C4171C">
        <w:rPr>
          <w:sz w:val="28"/>
          <w:szCs w:val="28"/>
          <w:lang w:val="vi-VN"/>
        </w:rPr>
        <w:t>5</w:t>
      </w:r>
      <w:r w:rsidR="00436283" w:rsidRPr="00436283">
        <w:rPr>
          <w:sz w:val="28"/>
          <w:szCs w:val="28"/>
          <w:lang w:val="nb-NO"/>
        </w:rPr>
        <w:t>/20</w:t>
      </w:r>
      <w:r w:rsidR="00C4171C">
        <w:rPr>
          <w:sz w:val="28"/>
          <w:szCs w:val="28"/>
          <w:lang w:val="vi-VN"/>
        </w:rPr>
        <w:t>14</w:t>
      </w:r>
      <w:r w:rsidR="00436283" w:rsidRPr="00436283">
        <w:rPr>
          <w:sz w:val="28"/>
          <w:szCs w:val="28"/>
          <w:lang w:val="vi-VN"/>
        </w:rPr>
        <w:t xml:space="preserve"> </w:t>
      </w:r>
      <w:r w:rsidR="00436283" w:rsidRPr="00436283">
        <w:rPr>
          <w:bCs/>
          <w:sz w:val="28"/>
          <w:szCs w:val="28"/>
          <w:lang w:val="vi-VN"/>
        </w:rPr>
        <w:t>của Chính phủ</w:t>
      </w:r>
      <w:r w:rsidR="009F23B0">
        <w:rPr>
          <w:bCs/>
          <w:sz w:val="28"/>
          <w:szCs w:val="28"/>
        </w:rPr>
        <w:t xml:space="preserve"> (</w:t>
      </w:r>
      <w:r w:rsidR="00CC15BF">
        <w:rPr>
          <w:bCs/>
          <w:sz w:val="28"/>
          <w:szCs w:val="28"/>
        </w:rPr>
        <w:t xml:space="preserve">mức tỷ lệ </w:t>
      </w:r>
      <w:r w:rsidR="009F23B0">
        <w:rPr>
          <w:bCs/>
          <w:sz w:val="28"/>
          <w:szCs w:val="28"/>
        </w:rPr>
        <w:t xml:space="preserve">từ </w:t>
      </w:r>
      <w:r w:rsidR="009F23B0" w:rsidRPr="00436283">
        <w:rPr>
          <w:bCs/>
          <w:sz w:val="28"/>
          <w:szCs w:val="28"/>
          <w:lang w:val="vi-VN"/>
        </w:rPr>
        <w:t>0,5% đến 3%</w:t>
      </w:r>
      <w:r w:rsidR="009F23B0">
        <w:rPr>
          <w:bCs/>
          <w:sz w:val="28"/>
          <w:szCs w:val="28"/>
        </w:rPr>
        <w:t>)</w:t>
      </w:r>
      <w:r w:rsidR="00436283" w:rsidRPr="00436283">
        <w:rPr>
          <w:bCs/>
          <w:sz w:val="28"/>
          <w:szCs w:val="28"/>
          <w:lang w:val="vi-VN"/>
        </w:rPr>
        <w:t>.</w:t>
      </w:r>
      <w:r w:rsidR="00104DBA">
        <w:rPr>
          <w:bCs/>
          <w:sz w:val="28"/>
          <w:szCs w:val="28"/>
          <w:lang w:val="vi-VN"/>
        </w:rPr>
        <w:t xml:space="preserve"> </w:t>
      </w:r>
    </w:p>
    <w:p w:rsidR="00467A60" w:rsidRDefault="00013232" w:rsidP="00B34086">
      <w:pPr>
        <w:spacing w:before="60" w:after="60"/>
        <w:ind w:firstLine="720"/>
        <w:jc w:val="both"/>
        <w:rPr>
          <w:bCs/>
          <w:sz w:val="28"/>
          <w:szCs w:val="28"/>
        </w:rPr>
      </w:pPr>
      <w:r>
        <w:rPr>
          <w:bCs/>
          <w:sz w:val="28"/>
          <w:szCs w:val="28"/>
          <w:lang w:val="vi-VN"/>
        </w:rPr>
        <w:t>Nay tại điểm a khoản 1 Điều 26 Nghị định số 103/NĐ-CP ngày 30/7/2024 của Chính phủ quy định tỷ lệ phần trăm (%) tính đơn giá thuê đất một năm là từ 0,25% đến 3%</w:t>
      </w:r>
      <w:r w:rsidR="00B037AA">
        <w:rPr>
          <w:bCs/>
          <w:sz w:val="28"/>
          <w:szCs w:val="28"/>
        </w:rPr>
        <w:t>.</w:t>
      </w:r>
      <w:r w:rsidR="00CF5C9C">
        <w:rPr>
          <w:bCs/>
          <w:sz w:val="28"/>
          <w:szCs w:val="28"/>
        </w:rPr>
        <w:t xml:space="preserve"> </w:t>
      </w:r>
      <w:r w:rsidR="00516F5D">
        <w:rPr>
          <w:bCs/>
          <w:sz w:val="28"/>
          <w:szCs w:val="28"/>
        </w:rPr>
        <w:t>Lý do đề xuất mức tỷ lệ này Bộ Tài chính đã nêu</w:t>
      </w:r>
      <w:r w:rsidR="00C808B6">
        <w:rPr>
          <w:bCs/>
          <w:sz w:val="28"/>
          <w:szCs w:val="28"/>
          <w:lang w:val="vi-VN"/>
        </w:rPr>
        <w:t xml:space="preserve"> cụ thể </w:t>
      </w:r>
      <w:r w:rsidR="00516F5D">
        <w:rPr>
          <w:bCs/>
          <w:sz w:val="28"/>
          <w:szCs w:val="28"/>
        </w:rPr>
        <w:t xml:space="preserve">tại </w:t>
      </w:r>
      <w:r w:rsidR="00CF5C9C">
        <w:rPr>
          <w:bCs/>
          <w:sz w:val="28"/>
          <w:szCs w:val="28"/>
        </w:rPr>
        <w:t>Tờ trình số 99/TTr-BTC ngày 09/5/2024 về dự thảo Nghị định quy định về tiền sử dụng đất, tiền thuê đất</w:t>
      </w:r>
      <w:r w:rsidR="00516F5D">
        <w:rPr>
          <w:bCs/>
          <w:sz w:val="28"/>
          <w:szCs w:val="28"/>
        </w:rPr>
        <w:t xml:space="preserve"> như sau: </w:t>
      </w:r>
    </w:p>
    <w:p w:rsidR="00C2392A" w:rsidRDefault="008644B8" w:rsidP="00B34086">
      <w:pPr>
        <w:spacing w:before="60" w:after="60"/>
        <w:ind w:firstLine="720"/>
        <w:jc w:val="both"/>
        <w:rPr>
          <w:bCs/>
          <w:sz w:val="28"/>
          <w:szCs w:val="28"/>
        </w:rPr>
      </w:pPr>
      <w:r>
        <w:rPr>
          <w:bCs/>
          <w:sz w:val="28"/>
          <w:szCs w:val="28"/>
        </w:rPr>
        <w:t>Dự thảo Nghị định quy định tỷ lệ phần trăm (%) tính đơn giá thuê đất một năm từ 0</w:t>
      </w:r>
      <w:proofErr w:type="gramStart"/>
      <w:r>
        <w:rPr>
          <w:bCs/>
          <w:sz w:val="28"/>
          <w:szCs w:val="28"/>
        </w:rPr>
        <w:t>,5</w:t>
      </w:r>
      <w:proofErr w:type="gramEnd"/>
      <w:r>
        <w:rPr>
          <w:bCs/>
          <w:sz w:val="28"/>
          <w:szCs w:val="28"/>
        </w:rPr>
        <w:t xml:space="preserve">% đến 3%. Tuy nhiên, nhiều ý kiến cho rằng giá đất theo Luật Đất đai 2024 sẽ tăng cao hơn nhiều lần so với giá đất theo quy định của Luật Đất đai </w:t>
      </w:r>
      <w:r w:rsidR="00503097">
        <w:rPr>
          <w:bCs/>
          <w:sz w:val="28"/>
          <w:szCs w:val="28"/>
        </w:rPr>
        <w:t xml:space="preserve">năm 2013 (do quy định bỏ Khung giá đất của Chính phủ, Bảng giá đất được xây dựng và sửa đổi 01 năm một </w:t>
      </w:r>
      <w:r w:rsidR="00C10BC2">
        <w:rPr>
          <w:bCs/>
          <w:sz w:val="28"/>
          <w:szCs w:val="28"/>
        </w:rPr>
        <w:t>lần</w:t>
      </w:r>
      <w:r w:rsidR="00503097">
        <w:rPr>
          <w:bCs/>
          <w:sz w:val="28"/>
          <w:szCs w:val="28"/>
        </w:rPr>
        <w:t xml:space="preserve"> thay vì ổn định 05 năm như trước đây)</w:t>
      </w:r>
      <w:r w:rsidR="00C10BC2">
        <w:rPr>
          <w:bCs/>
          <w:sz w:val="28"/>
          <w:szCs w:val="28"/>
        </w:rPr>
        <w:t>; vì vậy n</w:t>
      </w:r>
      <w:r w:rsidR="00D8358B">
        <w:rPr>
          <w:bCs/>
          <w:sz w:val="28"/>
          <w:szCs w:val="28"/>
        </w:rPr>
        <w:t>ếu quy định đơn giá thuê đất là 0,5% đến 3% như quy định hiện hành sẽ dẫn đến tiền thuê đất phải nộp cao hơn trước rất nhiều, tạo gánh nặng cho người sử dụng đất và gây xáo trộn; đề nghị quy định giảm tỷ lệ này từ 0,1% hoặc 0,2% đến 3%</w:t>
      </w:r>
      <w:r w:rsidR="005927E5">
        <w:rPr>
          <w:bCs/>
          <w:sz w:val="28"/>
          <w:szCs w:val="28"/>
        </w:rPr>
        <w:t>. Tiếp</w:t>
      </w:r>
      <w:r w:rsidR="00C808B6">
        <w:rPr>
          <w:bCs/>
          <w:sz w:val="28"/>
          <w:szCs w:val="28"/>
        </w:rPr>
        <w:t xml:space="preserve"> thu ý kiến này, Bộ Tài chính dự</w:t>
      </w:r>
      <w:r w:rsidR="005927E5">
        <w:rPr>
          <w:bCs/>
          <w:sz w:val="28"/>
          <w:szCs w:val="28"/>
        </w:rPr>
        <w:t xml:space="preserve"> thảo Nghị định theo 02 phương án để xin ý kiến: P</w:t>
      </w:r>
      <w:r w:rsidR="00CD2CB3">
        <w:rPr>
          <w:bCs/>
          <w:sz w:val="28"/>
          <w:szCs w:val="28"/>
          <w:lang w:val="vi-VN"/>
        </w:rPr>
        <w:t>hương án 1</w:t>
      </w:r>
      <w:r w:rsidR="005927E5">
        <w:rPr>
          <w:bCs/>
          <w:sz w:val="28"/>
          <w:szCs w:val="28"/>
        </w:rPr>
        <w:t>: từ 0</w:t>
      </w:r>
      <w:proofErr w:type="gramStart"/>
      <w:r w:rsidR="005927E5">
        <w:rPr>
          <w:bCs/>
          <w:sz w:val="28"/>
          <w:szCs w:val="28"/>
        </w:rPr>
        <w:t>,5</w:t>
      </w:r>
      <w:proofErr w:type="gramEnd"/>
      <w:r w:rsidR="005927E5">
        <w:rPr>
          <w:bCs/>
          <w:sz w:val="28"/>
          <w:szCs w:val="28"/>
        </w:rPr>
        <w:t>% đến 3%; P</w:t>
      </w:r>
      <w:r w:rsidR="00CD2CB3">
        <w:rPr>
          <w:bCs/>
          <w:sz w:val="28"/>
          <w:szCs w:val="28"/>
          <w:lang w:val="vi-VN"/>
        </w:rPr>
        <w:t xml:space="preserve">hương án </w:t>
      </w:r>
      <w:r w:rsidR="005927E5">
        <w:rPr>
          <w:bCs/>
          <w:sz w:val="28"/>
          <w:szCs w:val="28"/>
        </w:rPr>
        <w:t>2: từ 0,25% đến 3%</w:t>
      </w:r>
      <w:r w:rsidR="00C2392A">
        <w:rPr>
          <w:bCs/>
          <w:sz w:val="28"/>
          <w:szCs w:val="28"/>
        </w:rPr>
        <w:t xml:space="preserve"> (Bộ Tài chính nghiên về hướng chọ</w:t>
      </w:r>
      <w:r w:rsidR="00CD2CB3">
        <w:rPr>
          <w:bCs/>
          <w:sz w:val="28"/>
          <w:szCs w:val="28"/>
          <w:lang w:val="vi-VN"/>
        </w:rPr>
        <w:t>n</w:t>
      </w:r>
      <w:r w:rsidR="00C2392A">
        <w:rPr>
          <w:bCs/>
          <w:sz w:val="28"/>
          <w:szCs w:val="28"/>
        </w:rPr>
        <w:t xml:space="preserve"> P</w:t>
      </w:r>
      <w:r w:rsidR="00CD2CB3">
        <w:rPr>
          <w:bCs/>
          <w:sz w:val="28"/>
          <w:szCs w:val="28"/>
          <w:lang w:val="vi-VN"/>
        </w:rPr>
        <w:t>hương án</w:t>
      </w:r>
      <w:r w:rsidR="00C2392A">
        <w:rPr>
          <w:bCs/>
          <w:sz w:val="28"/>
          <w:szCs w:val="28"/>
        </w:rPr>
        <w:t xml:space="preserve"> 2).</w:t>
      </w:r>
    </w:p>
    <w:p w:rsidR="00CF5C9C" w:rsidRDefault="00467A60" w:rsidP="00CE71E3">
      <w:pPr>
        <w:spacing w:before="60" w:after="60"/>
        <w:ind w:firstLine="720"/>
        <w:jc w:val="both"/>
        <w:rPr>
          <w:bCs/>
          <w:sz w:val="28"/>
          <w:szCs w:val="28"/>
        </w:rPr>
      </w:pPr>
      <w:r>
        <w:rPr>
          <w:bCs/>
          <w:sz w:val="28"/>
          <w:szCs w:val="28"/>
        </w:rPr>
        <w:t>Tuy nhiên, theo ý kiến của Bộ Tài chính thì P</w:t>
      </w:r>
      <w:r w:rsidR="0082325B">
        <w:rPr>
          <w:bCs/>
          <w:sz w:val="28"/>
          <w:szCs w:val="28"/>
          <w:lang w:val="vi-VN"/>
        </w:rPr>
        <w:t xml:space="preserve">hương án </w:t>
      </w:r>
      <w:r>
        <w:rPr>
          <w:bCs/>
          <w:sz w:val="28"/>
          <w:szCs w:val="28"/>
        </w:rPr>
        <w:t xml:space="preserve">2 không đảm bảo được thu, chi ngân sách nhà nước đối với dự án sử dụng đất theo hình thức thuê đất </w:t>
      </w:r>
      <w:r>
        <w:rPr>
          <w:bCs/>
          <w:sz w:val="28"/>
          <w:szCs w:val="28"/>
        </w:rPr>
        <w:lastRenderedPageBreak/>
        <w:t xml:space="preserve">trả tiền hằng năm </w:t>
      </w:r>
      <w:r w:rsidR="00C52B3E">
        <w:rPr>
          <w:bCs/>
          <w:sz w:val="28"/>
          <w:szCs w:val="28"/>
        </w:rPr>
        <w:t xml:space="preserve">vì nếu </w:t>
      </w:r>
      <w:r w:rsidR="008346C7">
        <w:rPr>
          <w:bCs/>
          <w:sz w:val="28"/>
          <w:szCs w:val="28"/>
        </w:rPr>
        <w:t xml:space="preserve">tính </w:t>
      </w:r>
      <w:r w:rsidR="008F7CD7">
        <w:rPr>
          <w:bCs/>
          <w:sz w:val="28"/>
          <w:szCs w:val="28"/>
          <w:lang w:val="vi-VN"/>
        </w:rPr>
        <w:t xml:space="preserve">tỷ </w:t>
      </w:r>
      <w:r w:rsidR="008346C7">
        <w:rPr>
          <w:bCs/>
          <w:sz w:val="28"/>
          <w:szCs w:val="28"/>
        </w:rPr>
        <w:t>lệ % trung bình theo P</w:t>
      </w:r>
      <w:r w:rsidR="0082325B">
        <w:rPr>
          <w:bCs/>
          <w:sz w:val="28"/>
          <w:szCs w:val="28"/>
          <w:lang w:val="vi-VN"/>
        </w:rPr>
        <w:t xml:space="preserve">hương án </w:t>
      </w:r>
      <w:r w:rsidR="008346C7">
        <w:rPr>
          <w:bCs/>
          <w:sz w:val="28"/>
          <w:szCs w:val="28"/>
        </w:rPr>
        <w:t xml:space="preserve">2 thì tiền thuê đất hằng năm thu trong 50 năm bằng </w:t>
      </w:r>
      <w:r w:rsidR="0089576A" w:rsidRPr="001476DA">
        <w:rPr>
          <w:bCs/>
          <w:sz w:val="28"/>
          <w:szCs w:val="28"/>
          <w:lang w:val="vi-VN"/>
        </w:rPr>
        <w:t>81</w:t>
      </w:r>
      <w:r w:rsidR="008346C7" w:rsidRPr="001476DA">
        <w:rPr>
          <w:bCs/>
          <w:sz w:val="28"/>
          <w:szCs w:val="28"/>
        </w:rPr>
        <w:t>,</w:t>
      </w:r>
      <w:r w:rsidR="0089576A" w:rsidRPr="001476DA">
        <w:rPr>
          <w:bCs/>
          <w:sz w:val="28"/>
          <w:szCs w:val="28"/>
          <w:lang w:val="vi-VN"/>
        </w:rPr>
        <w:t>3</w:t>
      </w:r>
      <w:r w:rsidR="008346C7" w:rsidRPr="001476DA">
        <w:rPr>
          <w:bCs/>
          <w:sz w:val="28"/>
          <w:szCs w:val="28"/>
        </w:rPr>
        <w:t>% (=(0,25%</w:t>
      </w:r>
      <w:r w:rsidR="00F361E3" w:rsidRPr="001476DA">
        <w:rPr>
          <w:bCs/>
          <w:sz w:val="28"/>
          <w:szCs w:val="28"/>
        </w:rPr>
        <w:t>+</w:t>
      </w:r>
      <w:r w:rsidR="008346C7" w:rsidRPr="001476DA">
        <w:rPr>
          <w:bCs/>
          <w:sz w:val="28"/>
          <w:szCs w:val="28"/>
        </w:rPr>
        <w:t>3%)/2x50 năm)</w:t>
      </w:r>
      <w:r w:rsidR="008346C7">
        <w:rPr>
          <w:bCs/>
          <w:sz w:val="28"/>
          <w:szCs w:val="28"/>
        </w:rPr>
        <w:t xml:space="preserve"> so với </w:t>
      </w:r>
      <w:r w:rsidR="008A128C">
        <w:rPr>
          <w:bCs/>
          <w:sz w:val="28"/>
          <w:szCs w:val="28"/>
        </w:rPr>
        <w:t>tiền thuê đất trả một lần cho cả thời gian thuê</w:t>
      </w:r>
      <w:r w:rsidR="000357DF">
        <w:rPr>
          <w:bCs/>
          <w:sz w:val="28"/>
          <w:szCs w:val="28"/>
        </w:rPr>
        <w:t xml:space="preserve">; hơn nữa, theo quy định của Luật Đất đai thì tiền bồi thường khi Nhà nước thu hồi đất được tính theo giá đất cụ thể, trong khi tiền thuê đất trả hằng năm được tính theo gía đất trong Bảng giá đất (thường chỉ bằng 40-60% trên tổng diện tích đất của dự án). Để xử lý vấn đề này, dự thảo Nghị định đã quy định: </w:t>
      </w:r>
      <w:r w:rsidR="00CC3FEA" w:rsidRPr="00CC3FEA">
        <w:rPr>
          <w:bCs/>
          <w:i/>
          <w:sz w:val="28"/>
          <w:szCs w:val="28"/>
        </w:rPr>
        <w:t>(i) Trường hợp thuê đất trả tiền hằng năm và không được miễn tiền thuê đất, người sử dụng đất phải nộp trước kinh phí bồi thường, hỗ trợ, tái định cư vào ngân sách nhà nước; số tiền này sẽ được quy đổi ra số năm, tháng hoàn thành nghĩa vụ nộp tiền thuê đất hằng năm; (ii) Trường hợp Nhà nước cho thuê đất và được miễn tiền thuê đất thì người sử dụng đất phải hoàn trả kinh phí bồi thường, hỗ trợ, tái định cư vào ngân sách nhà nước và được tính số tiền này vào chi phí đầu tư của dự án.</w:t>
      </w:r>
    </w:p>
    <w:p w:rsidR="005C6E0E" w:rsidRDefault="00553EF8" w:rsidP="00B34086">
      <w:pPr>
        <w:spacing w:before="60" w:after="60"/>
        <w:ind w:firstLine="720"/>
        <w:jc w:val="both"/>
        <w:rPr>
          <w:sz w:val="28"/>
          <w:szCs w:val="28"/>
          <w:lang w:val="vi-VN"/>
        </w:rPr>
      </w:pPr>
      <w:r>
        <w:rPr>
          <w:bCs/>
          <w:sz w:val="28"/>
          <w:szCs w:val="28"/>
          <w:lang w:val="vi-VN"/>
        </w:rPr>
        <w:t>Nay t</w:t>
      </w:r>
      <w:r w:rsidR="00985B5E">
        <w:rPr>
          <w:bCs/>
          <w:sz w:val="28"/>
          <w:szCs w:val="28"/>
        </w:rPr>
        <w:t xml:space="preserve">ại </w:t>
      </w:r>
      <w:r w:rsidR="00985B5E">
        <w:rPr>
          <w:bCs/>
          <w:sz w:val="28"/>
          <w:szCs w:val="28"/>
          <w:lang w:val="vi-VN"/>
        </w:rPr>
        <w:t xml:space="preserve">điểm a khoản 1 Điều 26 Nghị định số 103/NĐ-CP ngày 30/7/2024 của Chính phủ </w:t>
      </w:r>
      <w:r w:rsidR="00CC5E9E">
        <w:rPr>
          <w:bCs/>
          <w:sz w:val="28"/>
          <w:szCs w:val="28"/>
          <w:lang w:val="vi-VN"/>
        </w:rPr>
        <w:t xml:space="preserve">quy định </w:t>
      </w:r>
      <w:r w:rsidR="00985B5E">
        <w:rPr>
          <w:bCs/>
          <w:sz w:val="28"/>
          <w:szCs w:val="28"/>
          <w:lang w:val="vi-VN"/>
        </w:rPr>
        <w:t>tỷ lệ phần trăm (%) tính đơn giá thuê đất một năm là từ 0,25% đến 3%</w:t>
      </w:r>
      <w:r w:rsidR="007A1EB2">
        <w:rPr>
          <w:bCs/>
          <w:sz w:val="28"/>
          <w:szCs w:val="28"/>
        </w:rPr>
        <w:t xml:space="preserve"> (mức tối thiểu của quy định cũ là 0,5%)</w:t>
      </w:r>
      <w:r w:rsidR="00797615">
        <w:rPr>
          <w:bCs/>
          <w:sz w:val="28"/>
          <w:szCs w:val="28"/>
        </w:rPr>
        <w:t>; đồng thời, giao cho UBND tỉnh căn cứ vào tình tình thực tế của địa phương quy định mức tỷ lệ (%)</w:t>
      </w:r>
      <w:r w:rsidR="004B5E51">
        <w:rPr>
          <w:bCs/>
          <w:sz w:val="28"/>
          <w:szCs w:val="28"/>
        </w:rPr>
        <w:t xml:space="preserve"> tính đơn giá thuê đất.</w:t>
      </w:r>
      <w:r w:rsidR="00664533">
        <w:rPr>
          <w:bCs/>
          <w:sz w:val="28"/>
          <w:szCs w:val="28"/>
        </w:rPr>
        <w:t xml:space="preserve"> Theo quy định này thì tinh thần các địa phương sẽ điều chỉnh giảm mức tỷ lệ (%)</w:t>
      </w:r>
      <w:r w:rsidR="00730A66">
        <w:rPr>
          <w:bCs/>
          <w:sz w:val="28"/>
          <w:szCs w:val="28"/>
        </w:rPr>
        <w:t xml:space="preserve"> đơn giá thuê đất</w:t>
      </w:r>
      <w:r w:rsidR="009B51C4">
        <w:rPr>
          <w:bCs/>
          <w:sz w:val="28"/>
          <w:szCs w:val="28"/>
        </w:rPr>
        <w:t xml:space="preserve">; tuy nhiên, để đánh giá được việc điều chỉnh giảm mức tỷ lệ (%) này ảnh hưởng đến số thu ngân sách hằng năm </w:t>
      </w:r>
      <w:r w:rsidR="00D22AE4">
        <w:rPr>
          <w:bCs/>
          <w:sz w:val="28"/>
          <w:szCs w:val="28"/>
        </w:rPr>
        <w:t xml:space="preserve">của tỉnh như thế nào thì Sở Tài chính đã có Công văn số 2654/STC-GCS ngày 13/8/2024 đề nghị Cục Thuế tỉnh </w:t>
      </w:r>
      <w:r w:rsidR="005C6E0E" w:rsidRPr="005C6E0E">
        <w:rPr>
          <w:sz w:val="28"/>
          <w:szCs w:val="28"/>
          <w:lang w:val="vi-VN"/>
        </w:rPr>
        <w:t>phối hợp cung cấp thông tin liên quan đến số thu tiền thuê đất đối với trường hợp thuê đất trả tiền hằng năm kể từ khi áp dụng Quyết định số 27/2021/QĐ-UBND ngày 16/11/2021 của UBND tỉnh cho đến nay</w:t>
      </w:r>
      <w:r w:rsidR="00116E7A">
        <w:rPr>
          <w:sz w:val="28"/>
          <w:szCs w:val="28"/>
        </w:rPr>
        <w:t>; theo đó, Cục Thuế tỉnh có Công văn số 6835/CTQNA-HKDCN ngày 20/8/2024 cung cấp thông tin cụ thể như sau:</w:t>
      </w:r>
    </w:p>
    <w:tbl>
      <w:tblPr>
        <w:tblStyle w:val="TableGrid"/>
        <w:tblW w:w="0" w:type="auto"/>
        <w:tblInd w:w="108" w:type="dxa"/>
        <w:tblLook w:val="04A0" w:firstRow="1" w:lastRow="0" w:firstColumn="1" w:lastColumn="0" w:noHBand="0" w:noVBand="1"/>
      </w:tblPr>
      <w:tblGrid>
        <w:gridCol w:w="1487"/>
        <w:gridCol w:w="1595"/>
        <w:gridCol w:w="1595"/>
        <w:gridCol w:w="1595"/>
        <w:gridCol w:w="1595"/>
        <w:gridCol w:w="1489"/>
      </w:tblGrid>
      <w:tr w:rsidR="007428E2" w:rsidTr="007428E2">
        <w:tc>
          <w:tcPr>
            <w:tcW w:w="1487" w:type="dxa"/>
            <w:vMerge w:val="restart"/>
          </w:tcPr>
          <w:p w:rsidR="007428E2" w:rsidRDefault="007428E2" w:rsidP="00B34086">
            <w:pPr>
              <w:spacing w:before="60" w:after="60"/>
              <w:jc w:val="both"/>
              <w:rPr>
                <w:sz w:val="28"/>
                <w:szCs w:val="28"/>
                <w:lang w:val="vi-VN"/>
              </w:rPr>
            </w:pPr>
            <w:r w:rsidRPr="007428E2">
              <w:rPr>
                <w:b/>
                <w:bCs/>
                <w:color w:val="000000"/>
                <w:sz w:val="20"/>
                <w:szCs w:val="20"/>
              </w:rPr>
              <w:t>Nội dung</w:t>
            </w:r>
          </w:p>
        </w:tc>
        <w:tc>
          <w:tcPr>
            <w:tcW w:w="6380" w:type="dxa"/>
            <w:gridSpan w:val="4"/>
          </w:tcPr>
          <w:p w:rsidR="007428E2" w:rsidRDefault="007428E2" w:rsidP="001D1994">
            <w:pPr>
              <w:spacing w:before="60" w:after="60"/>
              <w:jc w:val="center"/>
              <w:rPr>
                <w:sz w:val="28"/>
                <w:szCs w:val="28"/>
                <w:lang w:val="vi-VN"/>
              </w:rPr>
            </w:pPr>
            <w:r w:rsidRPr="007428E2">
              <w:rPr>
                <w:b/>
                <w:bCs/>
                <w:color w:val="000000"/>
                <w:sz w:val="20"/>
                <w:szCs w:val="20"/>
              </w:rPr>
              <w:t>Năm</w:t>
            </w:r>
          </w:p>
        </w:tc>
        <w:tc>
          <w:tcPr>
            <w:tcW w:w="1489" w:type="dxa"/>
            <w:vMerge w:val="restart"/>
          </w:tcPr>
          <w:p w:rsidR="007428E2" w:rsidRDefault="007428E2" w:rsidP="00B34086">
            <w:pPr>
              <w:spacing w:before="60" w:after="60"/>
              <w:jc w:val="both"/>
              <w:rPr>
                <w:sz w:val="28"/>
                <w:szCs w:val="28"/>
                <w:lang w:val="vi-VN"/>
              </w:rPr>
            </w:pPr>
            <w:r w:rsidRPr="007428E2">
              <w:rPr>
                <w:b/>
                <w:bCs/>
                <w:color w:val="000000"/>
                <w:sz w:val="20"/>
                <w:szCs w:val="20"/>
              </w:rPr>
              <w:t>Ghi chú</w:t>
            </w:r>
          </w:p>
        </w:tc>
      </w:tr>
      <w:tr w:rsidR="007428E2" w:rsidTr="007428E2">
        <w:tc>
          <w:tcPr>
            <w:tcW w:w="1487" w:type="dxa"/>
            <w:vMerge/>
          </w:tcPr>
          <w:p w:rsidR="007428E2" w:rsidRDefault="007428E2" w:rsidP="00B34086">
            <w:pPr>
              <w:spacing w:before="60" w:after="60"/>
              <w:jc w:val="both"/>
              <w:rPr>
                <w:sz w:val="28"/>
                <w:szCs w:val="28"/>
                <w:lang w:val="vi-VN"/>
              </w:rPr>
            </w:pPr>
          </w:p>
        </w:tc>
        <w:tc>
          <w:tcPr>
            <w:tcW w:w="1595" w:type="dxa"/>
            <w:vAlign w:val="bottom"/>
          </w:tcPr>
          <w:p w:rsidR="007428E2" w:rsidRPr="007428E2" w:rsidRDefault="007428E2" w:rsidP="005E5265">
            <w:pPr>
              <w:jc w:val="center"/>
              <w:rPr>
                <w:b/>
                <w:bCs/>
                <w:color w:val="000000"/>
                <w:sz w:val="20"/>
                <w:szCs w:val="20"/>
              </w:rPr>
            </w:pPr>
            <w:r w:rsidRPr="007428E2">
              <w:rPr>
                <w:b/>
                <w:bCs/>
                <w:color w:val="000000"/>
                <w:sz w:val="20"/>
                <w:szCs w:val="20"/>
              </w:rPr>
              <w:t>2021</w:t>
            </w:r>
          </w:p>
        </w:tc>
        <w:tc>
          <w:tcPr>
            <w:tcW w:w="1595" w:type="dxa"/>
            <w:vAlign w:val="bottom"/>
          </w:tcPr>
          <w:p w:rsidR="007428E2" w:rsidRPr="007428E2" w:rsidRDefault="007428E2" w:rsidP="005E5265">
            <w:pPr>
              <w:jc w:val="center"/>
              <w:rPr>
                <w:b/>
                <w:bCs/>
                <w:color w:val="000000"/>
                <w:sz w:val="20"/>
                <w:szCs w:val="20"/>
              </w:rPr>
            </w:pPr>
            <w:r w:rsidRPr="007428E2">
              <w:rPr>
                <w:b/>
                <w:bCs/>
                <w:color w:val="000000"/>
                <w:sz w:val="20"/>
                <w:szCs w:val="20"/>
              </w:rPr>
              <w:t>2022</w:t>
            </w:r>
          </w:p>
        </w:tc>
        <w:tc>
          <w:tcPr>
            <w:tcW w:w="1595" w:type="dxa"/>
            <w:vAlign w:val="bottom"/>
          </w:tcPr>
          <w:p w:rsidR="007428E2" w:rsidRPr="007428E2" w:rsidRDefault="007428E2" w:rsidP="005E5265">
            <w:pPr>
              <w:jc w:val="center"/>
              <w:rPr>
                <w:b/>
                <w:bCs/>
                <w:color w:val="000000"/>
                <w:sz w:val="20"/>
                <w:szCs w:val="20"/>
              </w:rPr>
            </w:pPr>
            <w:r w:rsidRPr="007428E2">
              <w:rPr>
                <w:b/>
                <w:bCs/>
                <w:color w:val="000000"/>
                <w:sz w:val="20"/>
                <w:szCs w:val="20"/>
              </w:rPr>
              <w:t>2023</w:t>
            </w:r>
          </w:p>
        </w:tc>
        <w:tc>
          <w:tcPr>
            <w:tcW w:w="1595" w:type="dxa"/>
            <w:vAlign w:val="bottom"/>
          </w:tcPr>
          <w:p w:rsidR="007428E2" w:rsidRPr="007428E2" w:rsidRDefault="007428E2" w:rsidP="005E5265">
            <w:pPr>
              <w:jc w:val="center"/>
              <w:rPr>
                <w:b/>
                <w:bCs/>
                <w:color w:val="000000"/>
                <w:sz w:val="20"/>
                <w:szCs w:val="20"/>
              </w:rPr>
            </w:pPr>
            <w:r w:rsidRPr="007428E2">
              <w:rPr>
                <w:b/>
                <w:bCs/>
                <w:color w:val="000000"/>
                <w:sz w:val="20"/>
                <w:szCs w:val="20"/>
              </w:rPr>
              <w:t>2024</w:t>
            </w:r>
          </w:p>
        </w:tc>
        <w:tc>
          <w:tcPr>
            <w:tcW w:w="1489" w:type="dxa"/>
            <w:vMerge/>
          </w:tcPr>
          <w:p w:rsidR="007428E2" w:rsidRDefault="007428E2" w:rsidP="00B34086">
            <w:pPr>
              <w:spacing w:before="60" w:after="60"/>
              <w:jc w:val="both"/>
              <w:rPr>
                <w:sz w:val="28"/>
                <w:szCs w:val="28"/>
                <w:lang w:val="vi-VN"/>
              </w:rPr>
            </w:pPr>
          </w:p>
        </w:tc>
      </w:tr>
      <w:tr w:rsidR="007428E2" w:rsidTr="007428E2">
        <w:tc>
          <w:tcPr>
            <w:tcW w:w="1487" w:type="dxa"/>
          </w:tcPr>
          <w:p w:rsidR="007428E2" w:rsidRDefault="007428E2" w:rsidP="00B34086">
            <w:pPr>
              <w:spacing w:before="60" w:after="60"/>
              <w:jc w:val="both"/>
              <w:rPr>
                <w:sz w:val="28"/>
                <w:szCs w:val="28"/>
                <w:lang w:val="vi-VN"/>
              </w:rPr>
            </w:pPr>
            <w:r w:rsidRPr="007428E2">
              <w:rPr>
                <w:color w:val="000000"/>
                <w:sz w:val="20"/>
                <w:szCs w:val="20"/>
              </w:rPr>
              <w:t>Tổng số dự án</w:t>
            </w:r>
          </w:p>
        </w:tc>
        <w:tc>
          <w:tcPr>
            <w:tcW w:w="1595" w:type="dxa"/>
            <w:vAlign w:val="bottom"/>
          </w:tcPr>
          <w:p w:rsidR="007428E2" w:rsidRPr="007428E2" w:rsidRDefault="007428E2" w:rsidP="005E5265">
            <w:pPr>
              <w:jc w:val="right"/>
              <w:rPr>
                <w:color w:val="000000"/>
                <w:sz w:val="20"/>
                <w:szCs w:val="20"/>
              </w:rPr>
            </w:pPr>
            <w:r w:rsidRPr="007428E2">
              <w:rPr>
                <w:color w:val="000000"/>
                <w:sz w:val="20"/>
                <w:szCs w:val="20"/>
              </w:rPr>
              <w:t>1.122</w:t>
            </w:r>
          </w:p>
        </w:tc>
        <w:tc>
          <w:tcPr>
            <w:tcW w:w="1595" w:type="dxa"/>
            <w:vAlign w:val="bottom"/>
          </w:tcPr>
          <w:p w:rsidR="007428E2" w:rsidRPr="007428E2" w:rsidRDefault="007428E2" w:rsidP="005E5265">
            <w:pPr>
              <w:jc w:val="right"/>
              <w:rPr>
                <w:color w:val="000000"/>
                <w:sz w:val="20"/>
                <w:szCs w:val="20"/>
              </w:rPr>
            </w:pPr>
            <w:r w:rsidRPr="007428E2">
              <w:rPr>
                <w:color w:val="000000"/>
                <w:sz w:val="20"/>
                <w:szCs w:val="20"/>
              </w:rPr>
              <w:t>1.147</w:t>
            </w:r>
          </w:p>
        </w:tc>
        <w:tc>
          <w:tcPr>
            <w:tcW w:w="1595" w:type="dxa"/>
            <w:vAlign w:val="bottom"/>
          </w:tcPr>
          <w:p w:rsidR="007428E2" w:rsidRPr="007428E2" w:rsidRDefault="007428E2" w:rsidP="005E5265">
            <w:pPr>
              <w:jc w:val="right"/>
              <w:rPr>
                <w:color w:val="000000"/>
                <w:sz w:val="20"/>
                <w:szCs w:val="20"/>
              </w:rPr>
            </w:pPr>
            <w:r w:rsidRPr="007428E2">
              <w:rPr>
                <w:color w:val="000000"/>
                <w:sz w:val="20"/>
                <w:szCs w:val="20"/>
              </w:rPr>
              <w:t>1.177</w:t>
            </w:r>
          </w:p>
        </w:tc>
        <w:tc>
          <w:tcPr>
            <w:tcW w:w="1595" w:type="dxa"/>
            <w:vAlign w:val="bottom"/>
          </w:tcPr>
          <w:p w:rsidR="007428E2" w:rsidRPr="007428E2" w:rsidRDefault="007428E2" w:rsidP="005E5265">
            <w:pPr>
              <w:jc w:val="right"/>
              <w:rPr>
                <w:color w:val="000000"/>
                <w:sz w:val="20"/>
                <w:szCs w:val="20"/>
              </w:rPr>
            </w:pPr>
            <w:r w:rsidRPr="007428E2">
              <w:rPr>
                <w:color w:val="000000"/>
                <w:sz w:val="20"/>
                <w:szCs w:val="20"/>
              </w:rPr>
              <w:t>1.197</w:t>
            </w:r>
          </w:p>
        </w:tc>
        <w:tc>
          <w:tcPr>
            <w:tcW w:w="1489" w:type="dxa"/>
            <w:vMerge w:val="restart"/>
          </w:tcPr>
          <w:p w:rsidR="007428E2" w:rsidRPr="007428E2" w:rsidRDefault="007428E2" w:rsidP="00B34086">
            <w:pPr>
              <w:spacing w:before="60" w:after="60"/>
              <w:jc w:val="both"/>
              <w:rPr>
                <w:sz w:val="28"/>
                <w:szCs w:val="28"/>
                <w:lang w:val="vi-VN"/>
              </w:rPr>
            </w:pPr>
            <w:r w:rsidRPr="007428E2">
              <w:rPr>
                <w:color w:val="000000"/>
                <w:sz w:val="20"/>
                <w:szCs w:val="20"/>
                <w:lang w:val="vi-VN"/>
              </w:rPr>
              <w:t>S</w:t>
            </w:r>
            <w:r w:rsidRPr="007428E2">
              <w:rPr>
                <w:color w:val="000000"/>
                <w:sz w:val="20"/>
                <w:szCs w:val="20"/>
              </w:rPr>
              <w:t>ố thu năm 2024 là số thu tiền thuê đất hằng năm đến tháng 8/20</w:t>
            </w:r>
            <w:r>
              <w:rPr>
                <w:color w:val="000000"/>
                <w:sz w:val="20"/>
                <w:szCs w:val="20"/>
                <w:lang w:val="vi-VN"/>
              </w:rPr>
              <w:t>24</w:t>
            </w:r>
          </w:p>
        </w:tc>
      </w:tr>
      <w:tr w:rsidR="007428E2" w:rsidTr="007428E2">
        <w:tc>
          <w:tcPr>
            <w:tcW w:w="1487" w:type="dxa"/>
          </w:tcPr>
          <w:p w:rsidR="007428E2" w:rsidRDefault="007428E2" w:rsidP="00B34086">
            <w:pPr>
              <w:spacing w:before="60" w:after="60"/>
              <w:jc w:val="both"/>
              <w:rPr>
                <w:sz w:val="28"/>
                <w:szCs w:val="28"/>
                <w:lang w:val="vi-VN"/>
              </w:rPr>
            </w:pPr>
            <w:r w:rsidRPr="007428E2">
              <w:rPr>
                <w:color w:val="000000"/>
                <w:sz w:val="20"/>
                <w:szCs w:val="20"/>
              </w:rPr>
              <w:t>Tổng diện tích (m</w:t>
            </w:r>
            <w:r w:rsidRPr="007428E2">
              <w:rPr>
                <w:color w:val="000000"/>
                <w:sz w:val="20"/>
                <w:szCs w:val="20"/>
                <w:vertAlign w:val="superscript"/>
              </w:rPr>
              <w:t>2</w:t>
            </w:r>
            <w:r w:rsidRPr="007428E2">
              <w:rPr>
                <w:color w:val="000000"/>
                <w:sz w:val="20"/>
                <w:szCs w:val="20"/>
              </w:rPr>
              <w:t>)</w:t>
            </w:r>
          </w:p>
        </w:tc>
        <w:tc>
          <w:tcPr>
            <w:tcW w:w="1595" w:type="dxa"/>
            <w:vAlign w:val="bottom"/>
          </w:tcPr>
          <w:p w:rsidR="007428E2" w:rsidRDefault="007428E2" w:rsidP="005E5265">
            <w:pPr>
              <w:jc w:val="right"/>
              <w:rPr>
                <w:color w:val="000000"/>
                <w:sz w:val="20"/>
                <w:szCs w:val="20"/>
                <w:lang w:val="vi-VN"/>
              </w:rPr>
            </w:pPr>
            <w:r w:rsidRPr="007428E2">
              <w:rPr>
                <w:color w:val="000000"/>
                <w:sz w:val="20"/>
                <w:szCs w:val="20"/>
              </w:rPr>
              <w:t>263.079.929</w:t>
            </w:r>
          </w:p>
          <w:p w:rsidR="007428E2" w:rsidRPr="007428E2" w:rsidRDefault="007428E2" w:rsidP="005E5265">
            <w:pPr>
              <w:jc w:val="right"/>
              <w:rPr>
                <w:color w:val="000000"/>
                <w:sz w:val="20"/>
                <w:szCs w:val="20"/>
                <w:lang w:val="vi-VN"/>
              </w:rPr>
            </w:pPr>
          </w:p>
        </w:tc>
        <w:tc>
          <w:tcPr>
            <w:tcW w:w="1595" w:type="dxa"/>
            <w:vAlign w:val="bottom"/>
          </w:tcPr>
          <w:p w:rsidR="007428E2" w:rsidRDefault="007428E2" w:rsidP="005E5265">
            <w:pPr>
              <w:jc w:val="right"/>
              <w:rPr>
                <w:color w:val="000000"/>
                <w:sz w:val="20"/>
                <w:szCs w:val="20"/>
                <w:lang w:val="vi-VN"/>
              </w:rPr>
            </w:pPr>
            <w:r w:rsidRPr="007428E2">
              <w:rPr>
                <w:color w:val="000000"/>
                <w:sz w:val="20"/>
                <w:szCs w:val="20"/>
              </w:rPr>
              <w:t>264.669.987</w:t>
            </w:r>
          </w:p>
          <w:p w:rsidR="007428E2" w:rsidRPr="007428E2" w:rsidRDefault="007428E2" w:rsidP="005E5265">
            <w:pPr>
              <w:jc w:val="right"/>
              <w:rPr>
                <w:color w:val="000000"/>
                <w:sz w:val="20"/>
                <w:szCs w:val="20"/>
                <w:lang w:val="vi-VN"/>
              </w:rPr>
            </w:pPr>
          </w:p>
        </w:tc>
        <w:tc>
          <w:tcPr>
            <w:tcW w:w="1595" w:type="dxa"/>
            <w:vAlign w:val="bottom"/>
          </w:tcPr>
          <w:p w:rsidR="007428E2" w:rsidRDefault="007428E2" w:rsidP="005E5265">
            <w:pPr>
              <w:jc w:val="right"/>
              <w:rPr>
                <w:color w:val="000000"/>
                <w:sz w:val="20"/>
                <w:szCs w:val="20"/>
                <w:lang w:val="vi-VN"/>
              </w:rPr>
            </w:pPr>
            <w:r w:rsidRPr="007428E2">
              <w:rPr>
                <w:color w:val="000000"/>
                <w:sz w:val="20"/>
                <w:szCs w:val="20"/>
              </w:rPr>
              <w:t>269.441.536</w:t>
            </w:r>
          </w:p>
          <w:p w:rsidR="007428E2" w:rsidRPr="007428E2" w:rsidRDefault="007428E2" w:rsidP="005E5265">
            <w:pPr>
              <w:jc w:val="right"/>
              <w:rPr>
                <w:color w:val="000000"/>
                <w:sz w:val="20"/>
                <w:szCs w:val="20"/>
                <w:lang w:val="vi-VN"/>
              </w:rPr>
            </w:pPr>
          </w:p>
        </w:tc>
        <w:tc>
          <w:tcPr>
            <w:tcW w:w="1595" w:type="dxa"/>
            <w:vAlign w:val="bottom"/>
          </w:tcPr>
          <w:p w:rsidR="007428E2" w:rsidRDefault="007428E2" w:rsidP="005E5265">
            <w:pPr>
              <w:jc w:val="right"/>
              <w:rPr>
                <w:color w:val="000000"/>
                <w:sz w:val="20"/>
                <w:szCs w:val="20"/>
                <w:lang w:val="vi-VN"/>
              </w:rPr>
            </w:pPr>
            <w:r w:rsidRPr="007428E2">
              <w:rPr>
                <w:color w:val="000000"/>
                <w:sz w:val="20"/>
                <w:szCs w:val="20"/>
              </w:rPr>
              <w:t>268.393.384</w:t>
            </w:r>
          </w:p>
          <w:p w:rsidR="007428E2" w:rsidRPr="007428E2" w:rsidRDefault="007428E2" w:rsidP="005E5265">
            <w:pPr>
              <w:jc w:val="right"/>
              <w:rPr>
                <w:color w:val="000000"/>
                <w:sz w:val="20"/>
                <w:szCs w:val="20"/>
                <w:lang w:val="vi-VN"/>
              </w:rPr>
            </w:pPr>
          </w:p>
        </w:tc>
        <w:tc>
          <w:tcPr>
            <w:tcW w:w="1489" w:type="dxa"/>
            <w:vMerge/>
          </w:tcPr>
          <w:p w:rsidR="007428E2" w:rsidRDefault="007428E2" w:rsidP="00B34086">
            <w:pPr>
              <w:spacing w:before="60" w:after="60"/>
              <w:jc w:val="both"/>
              <w:rPr>
                <w:sz w:val="28"/>
                <w:szCs w:val="28"/>
                <w:lang w:val="vi-VN"/>
              </w:rPr>
            </w:pPr>
          </w:p>
        </w:tc>
      </w:tr>
      <w:tr w:rsidR="007428E2" w:rsidTr="007428E2">
        <w:trPr>
          <w:trHeight w:val="509"/>
        </w:trPr>
        <w:tc>
          <w:tcPr>
            <w:tcW w:w="1487" w:type="dxa"/>
          </w:tcPr>
          <w:p w:rsidR="007428E2" w:rsidRDefault="007428E2" w:rsidP="00B34086">
            <w:pPr>
              <w:spacing w:before="60" w:after="60"/>
              <w:jc w:val="both"/>
              <w:rPr>
                <w:sz w:val="28"/>
                <w:szCs w:val="28"/>
                <w:lang w:val="vi-VN"/>
              </w:rPr>
            </w:pPr>
            <w:r w:rsidRPr="007428E2">
              <w:rPr>
                <w:color w:val="000000"/>
                <w:sz w:val="20"/>
                <w:szCs w:val="20"/>
              </w:rPr>
              <w:t>Số tiền (đồng)</w:t>
            </w:r>
          </w:p>
        </w:tc>
        <w:tc>
          <w:tcPr>
            <w:tcW w:w="1595" w:type="dxa"/>
            <w:vAlign w:val="center"/>
          </w:tcPr>
          <w:p w:rsidR="007428E2" w:rsidRPr="007428E2" w:rsidRDefault="007428E2" w:rsidP="005E5265">
            <w:pPr>
              <w:jc w:val="right"/>
              <w:rPr>
                <w:color w:val="000000"/>
                <w:sz w:val="20"/>
                <w:szCs w:val="20"/>
              </w:rPr>
            </w:pPr>
            <w:r w:rsidRPr="007428E2">
              <w:rPr>
                <w:color w:val="000000"/>
                <w:sz w:val="20"/>
                <w:szCs w:val="20"/>
              </w:rPr>
              <w:t>84.111.949.605</w:t>
            </w:r>
          </w:p>
        </w:tc>
        <w:tc>
          <w:tcPr>
            <w:tcW w:w="1595" w:type="dxa"/>
            <w:vAlign w:val="center"/>
          </w:tcPr>
          <w:p w:rsidR="007428E2" w:rsidRPr="007428E2" w:rsidRDefault="007428E2" w:rsidP="005E5265">
            <w:pPr>
              <w:jc w:val="right"/>
              <w:rPr>
                <w:color w:val="000000"/>
                <w:sz w:val="20"/>
                <w:szCs w:val="20"/>
              </w:rPr>
            </w:pPr>
            <w:r w:rsidRPr="007428E2">
              <w:rPr>
                <w:color w:val="000000"/>
                <w:sz w:val="20"/>
                <w:szCs w:val="20"/>
              </w:rPr>
              <w:t>140.946.244.399</w:t>
            </w:r>
          </w:p>
        </w:tc>
        <w:tc>
          <w:tcPr>
            <w:tcW w:w="1595" w:type="dxa"/>
            <w:vAlign w:val="center"/>
          </w:tcPr>
          <w:p w:rsidR="007428E2" w:rsidRPr="007428E2" w:rsidRDefault="007428E2" w:rsidP="005E5265">
            <w:pPr>
              <w:jc w:val="right"/>
              <w:rPr>
                <w:color w:val="000000"/>
                <w:sz w:val="20"/>
                <w:szCs w:val="20"/>
              </w:rPr>
            </w:pPr>
            <w:r w:rsidRPr="007428E2">
              <w:rPr>
                <w:color w:val="000000"/>
                <w:sz w:val="20"/>
                <w:szCs w:val="20"/>
              </w:rPr>
              <w:t>213.333.434.507</w:t>
            </w:r>
          </w:p>
        </w:tc>
        <w:tc>
          <w:tcPr>
            <w:tcW w:w="1595" w:type="dxa"/>
            <w:vAlign w:val="center"/>
          </w:tcPr>
          <w:p w:rsidR="007428E2" w:rsidRPr="007428E2" w:rsidRDefault="007428E2" w:rsidP="005E5265">
            <w:pPr>
              <w:jc w:val="right"/>
              <w:rPr>
                <w:color w:val="000000"/>
                <w:sz w:val="20"/>
                <w:szCs w:val="20"/>
              </w:rPr>
            </w:pPr>
            <w:r w:rsidRPr="007428E2">
              <w:rPr>
                <w:color w:val="000000"/>
                <w:sz w:val="20"/>
                <w:szCs w:val="20"/>
              </w:rPr>
              <w:t>73.922.568.270</w:t>
            </w:r>
          </w:p>
        </w:tc>
        <w:tc>
          <w:tcPr>
            <w:tcW w:w="1489" w:type="dxa"/>
            <w:vMerge/>
          </w:tcPr>
          <w:p w:rsidR="007428E2" w:rsidRDefault="007428E2" w:rsidP="00B34086">
            <w:pPr>
              <w:spacing w:before="60" w:after="60"/>
              <w:jc w:val="both"/>
              <w:rPr>
                <w:sz w:val="28"/>
                <w:szCs w:val="28"/>
                <w:lang w:val="vi-VN"/>
              </w:rPr>
            </w:pPr>
          </w:p>
        </w:tc>
      </w:tr>
    </w:tbl>
    <w:p w:rsidR="00641717" w:rsidRDefault="00496B49" w:rsidP="00B34086">
      <w:pPr>
        <w:spacing w:before="60" w:after="60"/>
        <w:ind w:firstLine="720"/>
        <w:jc w:val="both"/>
        <w:rPr>
          <w:bCs/>
          <w:sz w:val="28"/>
          <w:szCs w:val="28"/>
        </w:rPr>
      </w:pPr>
      <w:r>
        <w:rPr>
          <w:bCs/>
          <w:sz w:val="28"/>
          <w:szCs w:val="28"/>
        </w:rPr>
        <w:t>Số thu này là tính theo mức tỷ lệ phần trăm từ 0,5% đến 3% (trung bình là 1,75%)</w:t>
      </w:r>
      <w:r w:rsidR="00F848F5">
        <w:rPr>
          <w:bCs/>
          <w:sz w:val="28"/>
          <w:szCs w:val="28"/>
        </w:rPr>
        <w:t>;</w:t>
      </w:r>
      <w:r>
        <w:rPr>
          <w:bCs/>
          <w:sz w:val="28"/>
          <w:szCs w:val="28"/>
        </w:rPr>
        <w:t xml:space="preserve"> nếu quy định mức tỷ lệ phần trăm từ 0,25% đến 3% (trung bình là 1,63%) thì </w:t>
      </w:r>
      <w:r w:rsidR="000A3ADD">
        <w:rPr>
          <w:bCs/>
          <w:sz w:val="28"/>
          <w:szCs w:val="28"/>
        </w:rPr>
        <w:t>khoản thu tiền thuê đất hằng năm giảm 7%.</w:t>
      </w:r>
      <w:r w:rsidR="007C0F80">
        <w:rPr>
          <w:bCs/>
          <w:sz w:val="28"/>
          <w:szCs w:val="28"/>
        </w:rPr>
        <w:t xml:space="preserve"> T</w:t>
      </w:r>
      <w:r w:rsidR="008E735F">
        <w:rPr>
          <w:bCs/>
          <w:sz w:val="28"/>
          <w:szCs w:val="28"/>
        </w:rPr>
        <w:t>uy nhiên, nội dung này Bộ Tài chính đã phân tích</w:t>
      </w:r>
      <w:r w:rsidR="00641717">
        <w:rPr>
          <w:bCs/>
          <w:sz w:val="28"/>
          <w:szCs w:val="28"/>
        </w:rPr>
        <w:t xml:space="preserve"> khá kỹ </w:t>
      </w:r>
      <w:r w:rsidR="00374096">
        <w:rPr>
          <w:bCs/>
          <w:sz w:val="28"/>
          <w:szCs w:val="28"/>
        </w:rPr>
        <w:t xml:space="preserve">tại Tờ trình số 99/TTr-BTC ngày 09/5/2024 </w:t>
      </w:r>
      <w:r w:rsidR="008E735F">
        <w:rPr>
          <w:bCs/>
          <w:sz w:val="28"/>
          <w:szCs w:val="28"/>
        </w:rPr>
        <w:t xml:space="preserve">và </w:t>
      </w:r>
      <w:r w:rsidR="00641717">
        <w:rPr>
          <w:bCs/>
          <w:sz w:val="28"/>
          <w:szCs w:val="28"/>
        </w:rPr>
        <w:t xml:space="preserve">có những quy định khác nhằm giảm bớt những khó khăn khi mức </w:t>
      </w:r>
      <w:proofErr w:type="gramStart"/>
      <w:r w:rsidR="00641717">
        <w:rPr>
          <w:bCs/>
          <w:sz w:val="28"/>
          <w:szCs w:val="28"/>
        </w:rPr>
        <w:t>thu</w:t>
      </w:r>
      <w:proofErr w:type="gramEnd"/>
      <w:r w:rsidR="00641717">
        <w:rPr>
          <w:bCs/>
          <w:sz w:val="28"/>
          <w:szCs w:val="28"/>
        </w:rPr>
        <w:t xml:space="preserve"> ngân sách </w:t>
      </w:r>
      <w:r w:rsidR="00C539AE">
        <w:rPr>
          <w:bCs/>
          <w:sz w:val="28"/>
          <w:szCs w:val="28"/>
        </w:rPr>
        <w:t xml:space="preserve">nhà nước </w:t>
      </w:r>
      <w:r w:rsidR="00EF488D">
        <w:rPr>
          <w:bCs/>
          <w:sz w:val="28"/>
          <w:szCs w:val="28"/>
        </w:rPr>
        <w:t>của trường hợp này giảm.</w:t>
      </w:r>
    </w:p>
    <w:p w:rsidR="00685056" w:rsidRDefault="0017259A" w:rsidP="00B34086">
      <w:pPr>
        <w:spacing w:before="60" w:after="60"/>
        <w:ind w:firstLine="720"/>
        <w:jc w:val="both"/>
        <w:rPr>
          <w:bCs/>
          <w:sz w:val="28"/>
          <w:szCs w:val="28"/>
        </w:rPr>
      </w:pPr>
      <w:r>
        <w:rPr>
          <w:bCs/>
          <w:sz w:val="28"/>
          <w:szCs w:val="28"/>
        </w:rPr>
        <w:t>Đ</w:t>
      </w:r>
      <w:r w:rsidR="005310D2">
        <w:rPr>
          <w:bCs/>
          <w:sz w:val="28"/>
          <w:szCs w:val="28"/>
        </w:rPr>
        <w:t xml:space="preserve">ể đảm bảo nguồn thu ngân sách nhà nước, nhưng vẫn </w:t>
      </w:r>
      <w:r w:rsidR="003E0F48">
        <w:rPr>
          <w:bCs/>
          <w:sz w:val="28"/>
          <w:szCs w:val="28"/>
        </w:rPr>
        <w:t xml:space="preserve">đúng </w:t>
      </w:r>
      <w:r w:rsidR="00C31FFE">
        <w:rPr>
          <w:bCs/>
          <w:sz w:val="28"/>
          <w:szCs w:val="28"/>
        </w:rPr>
        <w:t xml:space="preserve">tinh thần là điều chỉnh giảm mức tỷ lệ (%) tính đơn giá thuê đất theo quy định của Chính phủ, Sở Tài chính dự thảo điều chỉnh giảm </w:t>
      </w:r>
      <w:r w:rsidR="00F30A97">
        <w:rPr>
          <w:bCs/>
          <w:sz w:val="28"/>
          <w:szCs w:val="28"/>
        </w:rPr>
        <w:t xml:space="preserve">tỷ lệ (%) </w:t>
      </w:r>
      <w:r w:rsidR="009D5472">
        <w:rPr>
          <w:bCs/>
          <w:sz w:val="28"/>
          <w:szCs w:val="28"/>
        </w:rPr>
        <w:t xml:space="preserve">đối với các dự án sử dụng đất </w:t>
      </w:r>
      <w:r w:rsidR="009D5472">
        <w:rPr>
          <w:sz w:val="28"/>
          <w:szCs w:val="28"/>
        </w:rPr>
        <w:t xml:space="preserve">vào mục đích sản xuất nông nghiệp, lâm nghiệp, nuôi trồng thủy sản, làm muối, đất sử dụng cho kinh tế trang trại; </w:t>
      </w:r>
      <w:r w:rsidR="00265BFE">
        <w:rPr>
          <w:sz w:val="28"/>
          <w:szCs w:val="28"/>
        </w:rPr>
        <w:t xml:space="preserve">dự án sử dụng </w:t>
      </w:r>
      <w:r w:rsidR="009D5472">
        <w:rPr>
          <w:sz w:val="28"/>
          <w:szCs w:val="28"/>
        </w:rPr>
        <w:t xml:space="preserve">đất sử dụng làm mặt bằng sản xuất, kinh doanh của dự án thuộc ngành nghề ưu đãi đầu tư theo quy định của Chính phủ; </w:t>
      </w:r>
      <w:r w:rsidR="00265BFE">
        <w:rPr>
          <w:sz w:val="28"/>
          <w:szCs w:val="28"/>
        </w:rPr>
        <w:t xml:space="preserve">dự </w:t>
      </w:r>
      <w:r w:rsidR="00265BFE">
        <w:rPr>
          <w:sz w:val="28"/>
          <w:szCs w:val="28"/>
        </w:rPr>
        <w:lastRenderedPageBreak/>
        <w:t xml:space="preserve">án đầu tư trên </w:t>
      </w:r>
      <w:r w:rsidR="009D5472">
        <w:rPr>
          <w:sz w:val="28"/>
          <w:szCs w:val="28"/>
        </w:rPr>
        <w:t>địa bàn cấp huyện thuộc danh mục địa bàn có điều kiện kinh tế - xã hội khó khăn và đặc biệt khó khăn</w:t>
      </w:r>
      <w:r w:rsidR="00665AB7">
        <w:rPr>
          <w:sz w:val="28"/>
          <w:szCs w:val="28"/>
        </w:rPr>
        <w:t xml:space="preserve">, </w:t>
      </w:r>
      <w:r w:rsidR="00C1127A">
        <w:rPr>
          <w:sz w:val="28"/>
          <w:szCs w:val="28"/>
        </w:rPr>
        <w:t xml:space="preserve">trước đây quy định mức tỷ lệ là </w:t>
      </w:r>
      <w:r w:rsidR="00665AB7">
        <w:rPr>
          <w:sz w:val="28"/>
          <w:szCs w:val="28"/>
        </w:rPr>
        <w:t>0,5%</w:t>
      </w:r>
      <w:r w:rsidR="00C1127A">
        <w:rPr>
          <w:sz w:val="28"/>
          <w:szCs w:val="28"/>
        </w:rPr>
        <w:t>, nay điều chỉnh thành</w:t>
      </w:r>
      <w:r w:rsidR="00665AB7">
        <w:rPr>
          <w:sz w:val="28"/>
          <w:szCs w:val="28"/>
        </w:rPr>
        <w:t xml:space="preserve"> 0,25%</w:t>
      </w:r>
      <w:r w:rsidR="00B73BB2">
        <w:rPr>
          <w:sz w:val="28"/>
          <w:szCs w:val="28"/>
          <w:lang w:val="vi-VN"/>
        </w:rPr>
        <w:t>;</w:t>
      </w:r>
      <w:r w:rsidR="00696954">
        <w:rPr>
          <w:sz w:val="28"/>
          <w:szCs w:val="28"/>
        </w:rPr>
        <w:t xml:space="preserve"> </w:t>
      </w:r>
      <w:r w:rsidR="00644E23">
        <w:rPr>
          <w:sz w:val="28"/>
          <w:szCs w:val="28"/>
        </w:rPr>
        <w:t xml:space="preserve">đối với </w:t>
      </w:r>
      <w:r w:rsidR="00696954">
        <w:rPr>
          <w:sz w:val="28"/>
          <w:szCs w:val="28"/>
        </w:rPr>
        <w:t>các dự án</w:t>
      </w:r>
      <w:r w:rsidR="00C47072">
        <w:rPr>
          <w:sz w:val="28"/>
          <w:szCs w:val="28"/>
          <w:lang w:val="vi-VN"/>
        </w:rPr>
        <w:t xml:space="preserve"> không khuyến khích đầu tư </w:t>
      </w:r>
      <w:r w:rsidR="00696954">
        <w:rPr>
          <w:sz w:val="28"/>
          <w:szCs w:val="28"/>
        </w:rPr>
        <w:t xml:space="preserve">thuê đất sử dụng cho hoạt động khoáng sản trước đây quy định </w:t>
      </w:r>
      <w:r w:rsidR="00D464E8">
        <w:rPr>
          <w:sz w:val="28"/>
          <w:szCs w:val="28"/>
          <w:lang w:val="vi-VN"/>
        </w:rPr>
        <w:t xml:space="preserve">mức </w:t>
      </w:r>
      <w:r w:rsidR="00696954">
        <w:rPr>
          <w:sz w:val="28"/>
          <w:szCs w:val="28"/>
        </w:rPr>
        <w:t xml:space="preserve">từ 1,2% đến 3% (tương ứng với từng loại khoáng sản), nay </w:t>
      </w:r>
      <w:r w:rsidR="00A373B6">
        <w:rPr>
          <w:sz w:val="28"/>
          <w:szCs w:val="28"/>
        </w:rPr>
        <w:t xml:space="preserve">Sở Tài chính dự thảo </w:t>
      </w:r>
      <w:r w:rsidR="00696954">
        <w:rPr>
          <w:sz w:val="28"/>
          <w:szCs w:val="28"/>
        </w:rPr>
        <w:t>quy định một mức là 3% áp dụng cho tất cả các trường hợp</w:t>
      </w:r>
      <w:r w:rsidR="00D464E8">
        <w:rPr>
          <w:sz w:val="28"/>
          <w:szCs w:val="28"/>
          <w:lang w:val="vi-VN"/>
        </w:rPr>
        <w:t xml:space="preserve"> thuê đất sử dụng cho hoạt động khoáng sản</w:t>
      </w:r>
      <w:r w:rsidR="001D1994">
        <w:rPr>
          <w:sz w:val="28"/>
          <w:szCs w:val="28"/>
          <w:lang w:val="vi-VN"/>
        </w:rPr>
        <w:t xml:space="preserve"> (</w:t>
      </w:r>
      <w:r w:rsidR="00696954">
        <w:rPr>
          <w:sz w:val="28"/>
          <w:szCs w:val="28"/>
        </w:rPr>
        <w:t xml:space="preserve">vậy </w:t>
      </w:r>
      <w:r w:rsidR="00D03929">
        <w:rPr>
          <w:sz w:val="28"/>
          <w:szCs w:val="28"/>
        </w:rPr>
        <w:t xml:space="preserve">một số </w:t>
      </w:r>
      <w:r w:rsidR="008D40FC">
        <w:rPr>
          <w:sz w:val="28"/>
          <w:szCs w:val="28"/>
        </w:rPr>
        <w:t>trường hợp thuê đất sử dụng cho hoạt động khoáng sản thì có mức tỷ lệ (%) tính đơn giá thuê đất tăng so với quy định cũ</w:t>
      </w:r>
      <w:r w:rsidR="001D1994">
        <w:rPr>
          <w:sz w:val="28"/>
          <w:szCs w:val="28"/>
          <w:lang w:val="vi-VN"/>
        </w:rPr>
        <w:t>)</w:t>
      </w:r>
      <w:r w:rsidR="00540397">
        <w:rPr>
          <w:sz w:val="28"/>
          <w:szCs w:val="28"/>
          <w:lang w:val="vi-VN"/>
        </w:rPr>
        <w:t>; các nhóm dự án khác cơ bản giữ nguyên như</w:t>
      </w:r>
      <w:r w:rsidR="00A63968" w:rsidRPr="00A63968">
        <w:rPr>
          <w:bCs/>
          <w:sz w:val="28"/>
          <w:szCs w:val="28"/>
          <w:lang w:val="vi-VN"/>
        </w:rPr>
        <w:t xml:space="preserve"> </w:t>
      </w:r>
      <w:r w:rsidR="00A63968">
        <w:rPr>
          <w:bCs/>
          <w:sz w:val="28"/>
          <w:szCs w:val="28"/>
          <w:lang w:val="vi-VN"/>
        </w:rPr>
        <w:t>Quyết định số 27/2021</w:t>
      </w:r>
      <w:r w:rsidR="00A63968" w:rsidRPr="00436283">
        <w:rPr>
          <w:bCs/>
          <w:sz w:val="28"/>
          <w:szCs w:val="28"/>
          <w:lang w:val="vi-VN"/>
        </w:rPr>
        <w:t>/QĐ-UBND</w:t>
      </w:r>
      <w:r w:rsidR="00A63968">
        <w:rPr>
          <w:bCs/>
          <w:sz w:val="28"/>
          <w:szCs w:val="28"/>
          <w:lang w:val="vi-VN"/>
        </w:rPr>
        <w:t xml:space="preserve"> ngày 16/11/2021 của UBND tỉnh. </w:t>
      </w:r>
      <w:r w:rsidR="00AB3A44">
        <w:rPr>
          <w:sz w:val="28"/>
          <w:szCs w:val="28"/>
        </w:rPr>
        <w:t xml:space="preserve">Với cách đề xuất này thì </w:t>
      </w:r>
      <w:r w:rsidR="00AB3A44">
        <w:rPr>
          <w:bCs/>
          <w:sz w:val="28"/>
          <w:szCs w:val="28"/>
        </w:rPr>
        <w:t xml:space="preserve">khoản </w:t>
      </w:r>
      <w:proofErr w:type="gramStart"/>
      <w:r w:rsidR="00AB3A44">
        <w:rPr>
          <w:bCs/>
          <w:sz w:val="28"/>
          <w:szCs w:val="28"/>
        </w:rPr>
        <w:t>thu</w:t>
      </w:r>
      <w:proofErr w:type="gramEnd"/>
      <w:r w:rsidR="00AB3A44">
        <w:rPr>
          <w:bCs/>
          <w:sz w:val="28"/>
          <w:szCs w:val="28"/>
        </w:rPr>
        <w:t xml:space="preserve"> tiền thuê đất hằng năm không giảm như số liệu ước tính ở trên; khoản </w:t>
      </w:r>
      <w:r w:rsidR="0088294B">
        <w:rPr>
          <w:bCs/>
          <w:sz w:val="28"/>
          <w:szCs w:val="28"/>
          <w:lang w:val="vi-VN"/>
        </w:rPr>
        <w:t xml:space="preserve">thu </w:t>
      </w:r>
      <w:r w:rsidR="00EB10CC">
        <w:rPr>
          <w:bCs/>
          <w:sz w:val="28"/>
          <w:szCs w:val="28"/>
          <w:lang w:val="vi-VN"/>
        </w:rPr>
        <w:t xml:space="preserve">có thể </w:t>
      </w:r>
      <w:r w:rsidR="00C151C7">
        <w:rPr>
          <w:bCs/>
          <w:sz w:val="28"/>
          <w:szCs w:val="28"/>
          <w:lang w:val="vi-VN"/>
        </w:rPr>
        <w:t xml:space="preserve">ổn định hoặc </w:t>
      </w:r>
      <w:r w:rsidR="00EB10CC">
        <w:rPr>
          <w:bCs/>
          <w:sz w:val="28"/>
          <w:szCs w:val="28"/>
          <w:lang w:val="vi-VN"/>
        </w:rPr>
        <w:t xml:space="preserve">tăng </w:t>
      </w:r>
      <w:r w:rsidR="00AB3A44">
        <w:rPr>
          <w:bCs/>
          <w:sz w:val="28"/>
          <w:szCs w:val="28"/>
        </w:rPr>
        <w:t xml:space="preserve">nếu </w:t>
      </w:r>
      <w:r w:rsidR="00685056">
        <w:rPr>
          <w:bCs/>
          <w:sz w:val="28"/>
          <w:szCs w:val="28"/>
        </w:rPr>
        <w:t xml:space="preserve">tỷ lệ thuê đất </w:t>
      </w:r>
      <w:r w:rsidR="00685056">
        <w:rPr>
          <w:sz w:val="28"/>
          <w:szCs w:val="28"/>
        </w:rPr>
        <w:t>sử dụng cho hoạt động khoáng sản chiếm đa số.</w:t>
      </w:r>
    </w:p>
    <w:p w:rsidR="00932C1F" w:rsidRPr="00932C1F" w:rsidRDefault="00E91968" w:rsidP="00B34086">
      <w:pPr>
        <w:spacing w:before="60" w:after="60"/>
        <w:ind w:firstLine="720"/>
        <w:jc w:val="both"/>
        <w:rPr>
          <w:sz w:val="28"/>
          <w:szCs w:val="28"/>
          <w:lang w:val="vi-VN"/>
        </w:rPr>
      </w:pPr>
      <w:r>
        <w:rPr>
          <w:sz w:val="28"/>
          <w:szCs w:val="28"/>
          <w:lang w:val="vi-VN"/>
        </w:rPr>
        <w:t>Vậy n</w:t>
      </w:r>
      <w:r w:rsidR="00D03929">
        <w:rPr>
          <w:sz w:val="28"/>
          <w:szCs w:val="28"/>
        </w:rPr>
        <w:t>ội dung dự thảo quy định này đảm bảo được mức tỷ lệ (%) tính đơn giá thuê đất theo quy định của Chính phủ; trên tinh thần là kêu gọi, hỗ trợ các dự án đầu tư vào địa bàn có điều kiện kinh tế - xã hội khó khăn và đặc biệt khó khăn (giảm tỷ lệ (%) tính đơn giá giá thuê đất đối với các trường hợp này); nhưng vẫn đảm bảo được nguồn thu ngân sách (tăng tỷ lệ (%) tính đơn giá thuê đất đối với một số</w:t>
      </w:r>
      <w:r w:rsidR="00D03929" w:rsidRPr="00932C1F">
        <w:rPr>
          <w:sz w:val="28"/>
          <w:szCs w:val="28"/>
        </w:rPr>
        <w:t xml:space="preserve"> trường hợp thuê đất sử dụng cho hoạt động khoáng sản).</w:t>
      </w:r>
      <w:r w:rsidR="00932C1F" w:rsidRPr="00932C1F">
        <w:rPr>
          <w:sz w:val="28"/>
          <w:szCs w:val="28"/>
          <w:lang w:val="vi-VN"/>
        </w:rPr>
        <w:t xml:space="preserve"> </w:t>
      </w:r>
      <w:r w:rsidR="00D70E01">
        <w:rPr>
          <w:sz w:val="28"/>
          <w:szCs w:val="28"/>
          <w:lang w:val="vi-VN"/>
        </w:rPr>
        <w:t>Với quan điểm này thì Sở Tài chính dự thảo m</w:t>
      </w:r>
      <w:r w:rsidR="00932C1F" w:rsidRPr="00932C1F">
        <w:rPr>
          <w:sz w:val="28"/>
          <w:szCs w:val="28"/>
        </w:rPr>
        <w:t>ức tỷ lệ phần trăm (%) tính đơn giá thuê đất trả tiền thuê đất hằng năm</w:t>
      </w:r>
      <w:r w:rsidR="00932C1F" w:rsidRPr="00932C1F">
        <w:rPr>
          <w:sz w:val="28"/>
          <w:szCs w:val="28"/>
          <w:lang w:val="vi-VN"/>
        </w:rPr>
        <w:t xml:space="preserve"> cụ thể như sau:</w:t>
      </w:r>
    </w:p>
    <w:p w:rsidR="001A354F" w:rsidRDefault="00AF32F1" w:rsidP="00B34086">
      <w:pPr>
        <w:spacing w:before="60" w:after="60"/>
        <w:ind w:firstLine="720"/>
        <w:jc w:val="both"/>
        <w:rPr>
          <w:sz w:val="28"/>
          <w:szCs w:val="28"/>
          <w:lang w:val="vi-VN"/>
        </w:rPr>
      </w:pPr>
      <w:r>
        <w:rPr>
          <w:sz w:val="28"/>
          <w:szCs w:val="28"/>
          <w:lang w:val="vi-VN"/>
        </w:rPr>
        <w:t>a)</w:t>
      </w:r>
      <w:r w:rsidR="001A354F" w:rsidRPr="001A354F">
        <w:rPr>
          <w:sz w:val="28"/>
          <w:szCs w:val="28"/>
          <w:lang w:val="vi-VN"/>
        </w:rPr>
        <w:t xml:space="preserve"> </w:t>
      </w:r>
      <w:r w:rsidR="00932C1F">
        <w:rPr>
          <w:sz w:val="28"/>
          <w:szCs w:val="28"/>
        </w:rPr>
        <w:t xml:space="preserve">Tỷ </w:t>
      </w:r>
      <w:r w:rsidR="00932C1F" w:rsidRPr="003C3B8F">
        <w:rPr>
          <w:sz w:val="28"/>
          <w:szCs w:val="28"/>
        </w:rPr>
        <w:t xml:space="preserve">lệ phần trăm (%) để tính đơn giá thuê đất </w:t>
      </w:r>
      <w:r w:rsidR="00932C1F">
        <w:rPr>
          <w:sz w:val="28"/>
          <w:szCs w:val="28"/>
        </w:rPr>
        <w:t>trả tiền hằng năm trên địa bàn tỉnh</w:t>
      </w:r>
      <w:r w:rsidR="001A354F">
        <w:rPr>
          <w:sz w:val="28"/>
          <w:szCs w:val="28"/>
          <w:lang w:val="vi-VN"/>
        </w:rPr>
        <w:t xml:space="preserve"> </w:t>
      </w:r>
      <w:r w:rsidR="001A354F" w:rsidRPr="00792111">
        <w:rPr>
          <w:sz w:val="28"/>
          <w:szCs w:val="28"/>
          <w:lang w:val="vi-VN"/>
        </w:rPr>
        <w:t>(</w:t>
      </w:r>
      <w:r w:rsidR="00932C1F" w:rsidRPr="00792111">
        <w:rPr>
          <w:sz w:val="28"/>
          <w:szCs w:val="28"/>
        </w:rPr>
        <w:t>trừ các trường hợp quy định cụ thể tại</w:t>
      </w:r>
      <w:r w:rsidR="00792111" w:rsidRPr="00792111">
        <w:rPr>
          <w:sz w:val="28"/>
          <w:szCs w:val="28"/>
          <w:lang w:val="vi-VN"/>
        </w:rPr>
        <w:t xml:space="preserve"> điểm b khoản 1 Mục V của Tờ trình này</w:t>
      </w:r>
      <w:r w:rsidR="00974C9A">
        <w:rPr>
          <w:sz w:val="28"/>
          <w:szCs w:val="28"/>
          <w:lang w:val="vi-VN"/>
        </w:rPr>
        <w:t>)</w:t>
      </w:r>
      <w:r w:rsidR="001A354F">
        <w:rPr>
          <w:sz w:val="28"/>
          <w:szCs w:val="28"/>
          <w:lang w:val="vi-VN"/>
        </w:rPr>
        <w:t>: 1</w:t>
      </w:r>
      <w:r w:rsidR="00D1434F">
        <w:rPr>
          <w:sz w:val="28"/>
          <w:szCs w:val="28"/>
          <w:lang w:val="vi-VN"/>
        </w:rPr>
        <w:t>,0</w:t>
      </w:r>
      <w:r w:rsidR="001A354F">
        <w:rPr>
          <w:sz w:val="28"/>
          <w:szCs w:val="28"/>
          <w:lang w:val="vi-VN"/>
        </w:rPr>
        <w:t>%</w:t>
      </w:r>
      <w:r w:rsidR="00792111">
        <w:rPr>
          <w:sz w:val="28"/>
          <w:szCs w:val="28"/>
          <w:lang w:val="vi-VN"/>
        </w:rPr>
        <w:t>.</w:t>
      </w:r>
    </w:p>
    <w:p w:rsidR="00932C1F" w:rsidRDefault="00AF32F1" w:rsidP="00B34086">
      <w:pPr>
        <w:spacing w:before="60" w:after="60"/>
        <w:ind w:firstLine="720"/>
        <w:jc w:val="both"/>
        <w:rPr>
          <w:sz w:val="28"/>
          <w:szCs w:val="28"/>
        </w:rPr>
      </w:pPr>
      <w:r>
        <w:rPr>
          <w:sz w:val="28"/>
          <w:szCs w:val="28"/>
          <w:lang w:val="vi-VN"/>
        </w:rPr>
        <w:t>b)</w:t>
      </w:r>
      <w:r w:rsidR="00932C1F">
        <w:rPr>
          <w:sz w:val="28"/>
          <w:szCs w:val="28"/>
        </w:rPr>
        <w:t xml:space="preserve"> Tỷ lệ </w:t>
      </w:r>
      <w:r w:rsidR="00932C1F" w:rsidRPr="003C3B8F">
        <w:rPr>
          <w:sz w:val="28"/>
          <w:szCs w:val="28"/>
        </w:rPr>
        <w:t xml:space="preserve">phần trăm (%) để tính đơn giá thuê đất </w:t>
      </w:r>
      <w:r w:rsidR="00932C1F">
        <w:rPr>
          <w:sz w:val="28"/>
          <w:szCs w:val="28"/>
        </w:rPr>
        <w:t>trả tiền hằng năm của các trường hợp cụ thể:</w:t>
      </w:r>
    </w:p>
    <w:p w:rsidR="00932C1F" w:rsidRDefault="005F5A88" w:rsidP="00B34086">
      <w:pPr>
        <w:spacing w:before="60" w:after="60"/>
        <w:ind w:firstLine="720"/>
        <w:jc w:val="both"/>
        <w:rPr>
          <w:sz w:val="28"/>
          <w:szCs w:val="28"/>
        </w:rPr>
      </w:pPr>
      <w:r>
        <w:rPr>
          <w:sz w:val="28"/>
          <w:szCs w:val="28"/>
          <w:lang w:val="vi-VN"/>
        </w:rPr>
        <w:t>b</w:t>
      </w:r>
      <w:r w:rsidR="00AA3417">
        <w:rPr>
          <w:sz w:val="28"/>
          <w:szCs w:val="28"/>
          <w:lang w:val="vi-VN"/>
        </w:rPr>
        <w:t>1</w:t>
      </w:r>
      <w:r w:rsidR="00932C1F">
        <w:rPr>
          <w:sz w:val="28"/>
          <w:szCs w:val="28"/>
        </w:rPr>
        <w:t>) Trong Khu kinh tế, Khu công nghiệp, Cụm công nghiệp là</w:t>
      </w:r>
      <w:r w:rsidR="00B91125">
        <w:rPr>
          <w:sz w:val="28"/>
          <w:szCs w:val="28"/>
          <w:lang w:val="vi-VN"/>
        </w:rPr>
        <w:t>:</w:t>
      </w:r>
      <w:r w:rsidR="00932C1F">
        <w:rPr>
          <w:sz w:val="28"/>
          <w:szCs w:val="28"/>
        </w:rPr>
        <w:t xml:space="preserve"> 0,5% </w:t>
      </w:r>
    </w:p>
    <w:p w:rsidR="00932C1F" w:rsidRDefault="00390E17" w:rsidP="00B34086">
      <w:pPr>
        <w:spacing w:before="60" w:after="60"/>
        <w:ind w:firstLine="720"/>
        <w:jc w:val="both"/>
        <w:rPr>
          <w:sz w:val="28"/>
          <w:szCs w:val="28"/>
        </w:rPr>
      </w:pPr>
      <w:r>
        <w:rPr>
          <w:sz w:val="28"/>
          <w:szCs w:val="28"/>
          <w:lang w:val="vi-VN"/>
        </w:rPr>
        <w:t>b</w:t>
      </w:r>
      <w:r w:rsidR="00AA3417">
        <w:rPr>
          <w:sz w:val="28"/>
          <w:szCs w:val="28"/>
          <w:lang w:val="vi-VN"/>
        </w:rPr>
        <w:t>2</w:t>
      </w:r>
      <w:r w:rsidR="001225B9">
        <w:rPr>
          <w:sz w:val="28"/>
          <w:szCs w:val="28"/>
          <w:lang w:val="vi-VN"/>
        </w:rPr>
        <w:t>)</w:t>
      </w:r>
      <w:r w:rsidR="00932C1F">
        <w:rPr>
          <w:sz w:val="28"/>
          <w:szCs w:val="28"/>
        </w:rPr>
        <w:t xml:space="preserve"> Đất sử dụng vào mục đích sản xuất nông nghiệp, lâm nghiệp, nuôi trồng thủy sản, làm muối, đất sử dụng cho kinh tế trang trại; đất sử dụng làm mặt bằng sản xuất, kinh doanh của dự án thuộc ngành nghề ưu đãi đầu tư theo quy định của Chính phủ; đất thuê trên địa bàn cấp huyện thuộc danh mục địa bàn có điều kiện kinh tế - xã hội khó khăn và đặc biệt khó khăn</w:t>
      </w:r>
      <w:r w:rsidR="00890EEF">
        <w:rPr>
          <w:sz w:val="28"/>
          <w:szCs w:val="28"/>
          <w:lang w:val="vi-VN"/>
        </w:rPr>
        <w:t>:</w:t>
      </w:r>
      <w:r w:rsidR="00932C1F">
        <w:rPr>
          <w:sz w:val="28"/>
          <w:szCs w:val="28"/>
        </w:rPr>
        <w:t xml:space="preserve"> 0,25%.</w:t>
      </w:r>
    </w:p>
    <w:p w:rsidR="00932C1F" w:rsidRDefault="001A0842" w:rsidP="00B34086">
      <w:pPr>
        <w:spacing w:before="60" w:after="60"/>
        <w:ind w:firstLine="720"/>
        <w:jc w:val="both"/>
        <w:rPr>
          <w:sz w:val="28"/>
          <w:szCs w:val="28"/>
        </w:rPr>
      </w:pPr>
      <w:r>
        <w:rPr>
          <w:sz w:val="28"/>
          <w:szCs w:val="28"/>
          <w:lang w:val="vi-VN"/>
        </w:rPr>
        <w:t>b3</w:t>
      </w:r>
      <w:r w:rsidR="00932C1F">
        <w:rPr>
          <w:sz w:val="28"/>
          <w:szCs w:val="28"/>
        </w:rPr>
        <w:t>) Thuê đất sử dụng cho hoạt động khoáng sản</w:t>
      </w:r>
      <w:r w:rsidR="00371830">
        <w:rPr>
          <w:sz w:val="28"/>
          <w:szCs w:val="28"/>
          <w:lang w:val="vi-VN"/>
        </w:rPr>
        <w:t>:</w:t>
      </w:r>
      <w:r w:rsidR="00932C1F">
        <w:rPr>
          <w:sz w:val="28"/>
          <w:szCs w:val="28"/>
        </w:rPr>
        <w:t xml:space="preserve"> 3</w:t>
      </w:r>
      <w:r w:rsidR="00371830">
        <w:rPr>
          <w:sz w:val="28"/>
          <w:szCs w:val="28"/>
          <w:lang w:val="vi-VN"/>
        </w:rPr>
        <w:t>,0</w:t>
      </w:r>
      <w:r w:rsidR="00932C1F">
        <w:rPr>
          <w:sz w:val="28"/>
          <w:szCs w:val="28"/>
        </w:rPr>
        <w:t>%.</w:t>
      </w:r>
    </w:p>
    <w:p w:rsidR="00E95A42" w:rsidRPr="00FD1836" w:rsidRDefault="000C4383" w:rsidP="00B34086">
      <w:pPr>
        <w:spacing w:before="60" w:after="60"/>
        <w:ind w:firstLine="720"/>
        <w:jc w:val="both"/>
        <w:rPr>
          <w:b/>
          <w:bCs/>
          <w:sz w:val="28"/>
          <w:szCs w:val="28"/>
          <w:lang w:val="vi-VN"/>
        </w:rPr>
      </w:pPr>
      <w:r>
        <w:rPr>
          <w:b/>
          <w:bCs/>
          <w:sz w:val="28"/>
          <w:szCs w:val="28"/>
          <w:lang w:val="vi-VN"/>
        </w:rPr>
        <w:t>2.</w:t>
      </w:r>
      <w:r w:rsidR="00FD1836" w:rsidRPr="00FD1836">
        <w:rPr>
          <w:b/>
          <w:sz w:val="28"/>
          <w:szCs w:val="28"/>
          <w:lang w:val="vi-VN"/>
        </w:rPr>
        <w:t xml:space="preserve"> Mức đơn giá thuê đất để xây dựng công trình ngầm</w:t>
      </w:r>
    </w:p>
    <w:p w:rsidR="002870B1" w:rsidRPr="002870B1" w:rsidRDefault="00066C8D" w:rsidP="002870B1">
      <w:pPr>
        <w:pStyle w:val="NormalWeb"/>
        <w:shd w:val="clear" w:color="auto" w:fill="FFFFFF"/>
        <w:spacing w:before="60" w:beforeAutospacing="0" w:after="60" w:afterAutospacing="0"/>
        <w:ind w:firstLine="720"/>
        <w:jc w:val="both"/>
        <w:rPr>
          <w:bCs/>
          <w:sz w:val="28"/>
          <w:szCs w:val="28"/>
          <w:lang w:val="vi-VN"/>
        </w:rPr>
      </w:pPr>
      <w:r>
        <w:rPr>
          <w:bCs/>
          <w:sz w:val="28"/>
          <w:szCs w:val="28"/>
          <w:lang w:val="vi-VN"/>
        </w:rPr>
        <w:t>Quyết định số 27/2021</w:t>
      </w:r>
      <w:r w:rsidRPr="00436283">
        <w:rPr>
          <w:bCs/>
          <w:sz w:val="28"/>
          <w:szCs w:val="28"/>
          <w:lang w:val="vi-VN"/>
        </w:rPr>
        <w:t>/QĐ-UBND</w:t>
      </w:r>
      <w:r>
        <w:rPr>
          <w:bCs/>
          <w:sz w:val="28"/>
          <w:szCs w:val="28"/>
          <w:lang w:val="vi-VN"/>
        </w:rPr>
        <w:t xml:space="preserve"> ngày 16/11/2021 của UBND tỉnh </w:t>
      </w:r>
      <w:r w:rsidRPr="00436283">
        <w:rPr>
          <w:bCs/>
          <w:sz w:val="28"/>
          <w:szCs w:val="28"/>
          <w:lang w:val="vi-VN"/>
        </w:rPr>
        <w:t xml:space="preserve">quy định mức </w:t>
      </w:r>
      <w:r w:rsidR="002D20F5" w:rsidRPr="002D20F5">
        <w:rPr>
          <w:sz w:val="28"/>
          <w:szCs w:val="28"/>
          <w:lang w:val="vi-VN"/>
        </w:rPr>
        <w:t>đơn giá thuê đất để xây dựng công trình ngầm</w:t>
      </w:r>
      <w:r w:rsidR="002D20F5">
        <w:rPr>
          <w:sz w:val="28"/>
          <w:szCs w:val="28"/>
          <w:lang w:val="vi-VN"/>
        </w:rPr>
        <w:t xml:space="preserve"> bằng 20% đơn giá thuê đất trên bề mặt</w:t>
      </w:r>
      <w:r w:rsidR="008A0A77">
        <w:rPr>
          <w:sz w:val="28"/>
          <w:szCs w:val="28"/>
          <w:lang w:val="vi-VN"/>
        </w:rPr>
        <w:t>;</w:t>
      </w:r>
      <w:r w:rsidR="00AD7D79">
        <w:rPr>
          <w:sz w:val="28"/>
          <w:szCs w:val="28"/>
          <w:lang w:val="vi-VN"/>
        </w:rPr>
        <w:t xml:space="preserve"> theo quy định tại</w:t>
      </w:r>
      <w:r w:rsidR="00D17661">
        <w:rPr>
          <w:sz w:val="28"/>
          <w:szCs w:val="28"/>
          <w:lang w:val="vi-VN"/>
        </w:rPr>
        <w:t xml:space="preserve"> </w:t>
      </w:r>
      <w:r w:rsidR="00903D7C">
        <w:rPr>
          <w:color w:val="000000"/>
          <w:sz w:val="28"/>
          <w:szCs w:val="28"/>
          <w:lang w:val="vi-VN"/>
        </w:rPr>
        <w:t xml:space="preserve">Điều 27 Nghị định số 103/2024/NĐ-CP ngày 30/7/2024 của Chính phủ </w:t>
      </w:r>
      <w:r w:rsidR="00AD7D79">
        <w:rPr>
          <w:color w:val="000000"/>
          <w:sz w:val="28"/>
          <w:szCs w:val="28"/>
          <w:lang w:val="vi-VN"/>
        </w:rPr>
        <w:t xml:space="preserve">thì </w:t>
      </w:r>
      <w:r w:rsidR="00903D7C">
        <w:rPr>
          <w:color w:val="000000"/>
          <w:sz w:val="28"/>
          <w:szCs w:val="28"/>
          <w:lang w:val="vi-VN"/>
        </w:rPr>
        <w:t xml:space="preserve">mức </w:t>
      </w:r>
      <w:r w:rsidR="00903D7C" w:rsidRPr="00903D7C">
        <w:rPr>
          <w:sz w:val="28"/>
          <w:szCs w:val="28"/>
          <w:lang w:val="vi-VN"/>
        </w:rPr>
        <w:t>đơn giá thuê đất để xây dựng công trình ngầm</w:t>
      </w:r>
      <w:r w:rsidR="004C4F09">
        <w:rPr>
          <w:sz w:val="28"/>
          <w:szCs w:val="28"/>
          <w:lang w:val="vi-VN"/>
        </w:rPr>
        <w:t xml:space="preserve"> tính không quá 30% đơn giá thuê đất trên bề mặt.</w:t>
      </w:r>
      <w:r w:rsidR="002870B1">
        <w:rPr>
          <w:sz w:val="28"/>
          <w:szCs w:val="28"/>
          <w:lang w:val="vi-VN"/>
        </w:rPr>
        <w:t xml:space="preserve"> </w:t>
      </w:r>
      <w:r w:rsidR="00205258">
        <w:rPr>
          <w:sz w:val="28"/>
          <w:szCs w:val="28"/>
          <w:lang w:val="vi-VN"/>
        </w:rPr>
        <w:t xml:space="preserve">Lần này </w:t>
      </w:r>
      <w:r w:rsidR="002870B1">
        <w:rPr>
          <w:sz w:val="28"/>
          <w:szCs w:val="28"/>
          <w:lang w:val="vi-VN"/>
        </w:rPr>
        <w:t xml:space="preserve">Sở Tài chính </w:t>
      </w:r>
      <w:r w:rsidR="00AD7D79">
        <w:rPr>
          <w:sz w:val="28"/>
          <w:szCs w:val="28"/>
          <w:lang w:val="vi-VN"/>
        </w:rPr>
        <w:t xml:space="preserve">dự thảo </w:t>
      </w:r>
      <w:r w:rsidR="00A036F2">
        <w:rPr>
          <w:sz w:val="28"/>
          <w:szCs w:val="28"/>
          <w:lang w:val="vi-VN"/>
        </w:rPr>
        <w:t xml:space="preserve">quy định </w:t>
      </w:r>
      <w:r w:rsidR="002870B1" w:rsidRPr="002870B1">
        <w:rPr>
          <w:sz w:val="28"/>
          <w:szCs w:val="28"/>
          <w:lang w:val="vi-VN"/>
        </w:rPr>
        <w:t>mức đơn giá thuê đất để xây dựng công trình ngầm</w:t>
      </w:r>
      <w:r w:rsidR="002870B1">
        <w:rPr>
          <w:sz w:val="28"/>
          <w:szCs w:val="28"/>
          <w:lang w:val="vi-VN"/>
        </w:rPr>
        <w:t xml:space="preserve"> bằng với mức quy định tại </w:t>
      </w:r>
      <w:r w:rsidR="002870B1">
        <w:rPr>
          <w:bCs/>
          <w:sz w:val="28"/>
          <w:szCs w:val="28"/>
          <w:lang w:val="vi-VN"/>
        </w:rPr>
        <w:t>Quyết định số 27/2021</w:t>
      </w:r>
      <w:r w:rsidR="002870B1" w:rsidRPr="00436283">
        <w:rPr>
          <w:bCs/>
          <w:sz w:val="28"/>
          <w:szCs w:val="28"/>
          <w:lang w:val="vi-VN"/>
        </w:rPr>
        <w:t>/QĐ-UBND</w:t>
      </w:r>
      <w:r w:rsidR="002870B1">
        <w:rPr>
          <w:bCs/>
          <w:sz w:val="28"/>
          <w:szCs w:val="28"/>
          <w:lang w:val="vi-VN"/>
        </w:rPr>
        <w:t xml:space="preserve"> ngày 16/11/2021 của UBND tỉnh</w:t>
      </w:r>
      <w:r w:rsidR="00C349DD">
        <w:rPr>
          <w:bCs/>
          <w:sz w:val="28"/>
          <w:szCs w:val="28"/>
          <w:lang w:val="vi-VN"/>
        </w:rPr>
        <w:t>, cụ thể:</w:t>
      </w:r>
    </w:p>
    <w:p w:rsidR="005D6AC6" w:rsidRPr="005D6AC6" w:rsidRDefault="005D6AC6" w:rsidP="00B34086">
      <w:pPr>
        <w:pStyle w:val="NormalWeb"/>
        <w:shd w:val="clear" w:color="auto" w:fill="FFFFFF"/>
        <w:spacing w:before="60" w:beforeAutospacing="0" w:after="60" w:afterAutospacing="0"/>
        <w:ind w:firstLine="720"/>
        <w:jc w:val="both"/>
        <w:rPr>
          <w:color w:val="000000"/>
          <w:sz w:val="28"/>
          <w:szCs w:val="28"/>
        </w:rPr>
      </w:pPr>
      <w:r w:rsidRPr="005D6AC6">
        <w:rPr>
          <w:color w:val="000000"/>
          <w:sz w:val="28"/>
          <w:szCs w:val="28"/>
          <w:lang w:val="en"/>
        </w:rPr>
        <w:lastRenderedPageBreak/>
        <w:t>a) Trư</w:t>
      </w:r>
      <w:r w:rsidRPr="005D6AC6">
        <w:rPr>
          <w:color w:val="000000"/>
          <w:sz w:val="28"/>
          <w:szCs w:val="28"/>
          <w:lang w:val="vi-VN"/>
        </w:rPr>
        <w:t>ờng hợp thu</w:t>
      </w:r>
      <w:r w:rsidRPr="005D6AC6">
        <w:rPr>
          <w:color w:val="000000"/>
          <w:sz w:val="28"/>
          <w:szCs w:val="28"/>
        </w:rPr>
        <w:t>ê đ</w:t>
      </w:r>
      <w:r w:rsidRPr="005D6AC6">
        <w:rPr>
          <w:color w:val="000000"/>
          <w:sz w:val="28"/>
          <w:szCs w:val="28"/>
          <w:lang w:val="vi-VN"/>
        </w:rPr>
        <w:t>ất trả tiền thu</w:t>
      </w:r>
      <w:r w:rsidRPr="005D6AC6">
        <w:rPr>
          <w:color w:val="000000"/>
          <w:sz w:val="28"/>
          <w:szCs w:val="28"/>
        </w:rPr>
        <w:t>ê đ</w:t>
      </w:r>
      <w:r w:rsidRPr="005D6AC6">
        <w:rPr>
          <w:color w:val="000000"/>
          <w:sz w:val="28"/>
          <w:szCs w:val="28"/>
          <w:lang w:val="vi-VN"/>
        </w:rPr>
        <w:t>ất hằng năm, đơn gi</w:t>
      </w:r>
      <w:r w:rsidRPr="005D6AC6">
        <w:rPr>
          <w:color w:val="000000"/>
          <w:sz w:val="28"/>
          <w:szCs w:val="28"/>
        </w:rPr>
        <w:t>á thuê đ</w:t>
      </w:r>
      <w:r w:rsidRPr="005D6AC6">
        <w:rPr>
          <w:color w:val="000000"/>
          <w:sz w:val="28"/>
          <w:szCs w:val="28"/>
          <w:lang w:val="vi-VN"/>
        </w:rPr>
        <w:t>ất được t</w:t>
      </w:r>
      <w:r w:rsidRPr="005D6AC6">
        <w:rPr>
          <w:color w:val="000000"/>
          <w:sz w:val="28"/>
          <w:szCs w:val="28"/>
        </w:rPr>
        <w:t xml:space="preserve">ính </w:t>
      </w:r>
      <w:r w:rsidR="004F4332">
        <w:rPr>
          <w:color w:val="000000"/>
          <w:sz w:val="28"/>
          <w:szCs w:val="28"/>
          <w:lang w:val="vi-VN"/>
        </w:rPr>
        <w:t>bằng</w:t>
      </w:r>
      <w:r w:rsidRPr="005D6AC6">
        <w:rPr>
          <w:color w:val="000000"/>
          <w:sz w:val="28"/>
          <w:szCs w:val="28"/>
        </w:rPr>
        <w:t xml:space="preserve"> </w:t>
      </w:r>
      <w:r>
        <w:rPr>
          <w:color w:val="000000"/>
          <w:sz w:val="28"/>
          <w:szCs w:val="28"/>
          <w:lang w:val="vi-VN"/>
        </w:rPr>
        <w:t>2</w:t>
      </w:r>
      <w:r w:rsidRPr="005D6AC6">
        <w:rPr>
          <w:color w:val="000000"/>
          <w:sz w:val="28"/>
          <w:szCs w:val="28"/>
        </w:rPr>
        <w:t xml:space="preserve">0% </w:t>
      </w:r>
      <w:r w:rsidRPr="005D6AC6">
        <w:rPr>
          <w:color w:val="000000"/>
          <w:sz w:val="28"/>
          <w:szCs w:val="28"/>
          <w:lang w:val="vi-VN"/>
        </w:rPr>
        <w:t>đơn gi</w:t>
      </w:r>
      <w:r w:rsidRPr="005D6AC6">
        <w:rPr>
          <w:color w:val="000000"/>
          <w:sz w:val="28"/>
          <w:szCs w:val="28"/>
        </w:rPr>
        <w:t>á thuê đ</w:t>
      </w:r>
      <w:r w:rsidRPr="005D6AC6">
        <w:rPr>
          <w:color w:val="000000"/>
          <w:sz w:val="28"/>
          <w:szCs w:val="28"/>
          <w:lang w:val="vi-VN"/>
        </w:rPr>
        <w:t>ất tr</w:t>
      </w:r>
      <w:r w:rsidRPr="005D6AC6">
        <w:rPr>
          <w:color w:val="000000"/>
          <w:sz w:val="28"/>
          <w:szCs w:val="28"/>
        </w:rPr>
        <w:t>ên b</w:t>
      </w:r>
      <w:r w:rsidRPr="005D6AC6">
        <w:rPr>
          <w:color w:val="000000"/>
          <w:sz w:val="28"/>
          <w:szCs w:val="28"/>
          <w:lang w:val="vi-VN"/>
        </w:rPr>
        <w:t>ề mặt với h</w:t>
      </w:r>
      <w:r w:rsidRPr="005D6AC6">
        <w:rPr>
          <w:color w:val="000000"/>
          <w:sz w:val="28"/>
          <w:szCs w:val="28"/>
        </w:rPr>
        <w:t>ình th</w:t>
      </w:r>
      <w:r w:rsidRPr="005D6AC6">
        <w:rPr>
          <w:color w:val="000000"/>
          <w:sz w:val="28"/>
          <w:szCs w:val="28"/>
          <w:lang w:val="vi-VN"/>
        </w:rPr>
        <w:t>ức thu</w:t>
      </w:r>
      <w:r w:rsidRPr="005D6AC6">
        <w:rPr>
          <w:color w:val="000000"/>
          <w:sz w:val="28"/>
          <w:szCs w:val="28"/>
        </w:rPr>
        <w:t>ê đ</w:t>
      </w:r>
      <w:r w:rsidRPr="005D6AC6">
        <w:rPr>
          <w:color w:val="000000"/>
          <w:sz w:val="28"/>
          <w:szCs w:val="28"/>
          <w:lang w:val="vi-VN"/>
        </w:rPr>
        <w:t>ất trả tiền thu</w:t>
      </w:r>
      <w:r w:rsidRPr="005D6AC6">
        <w:rPr>
          <w:color w:val="000000"/>
          <w:sz w:val="28"/>
          <w:szCs w:val="28"/>
        </w:rPr>
        <w:t>ê đ</w:t>
      </w:r>
      <w:r w:rsidRPr="005D6AC6">
        <w:rPr>
          <w:color w:val="000000"/>
          <w:sz w:val="28"/>
          <w:szCs w:val="28"/>
          <w:lang w:val="vi-VN"/>
        </w:rPr>
        <w:t>ất hằng năm c</w:t>
      </w:r>
      <w:r w:rsidRPr="005D6AC6">
        <w:rPr>
          <w:color w:val="000000"/>
          <w:sz w:val="28"/>
          <w:szCs w:val="28"/>
        </w:rPr>
        <w:t>ó cùng mục</w:t>
      </w:r>
      <w:r w:rsidRPr="005D6AC6">
        <w:rPr>
          <w:color w:val="000000"/>
          <w:sz w:val="28"/>
          <w:szCs w:val="28"/>
          <w:lang w:val="vi-VN"/>
        </w:rPr>
        <w:t> đ</w:t>
      </w:r>
      <w:r w:rsidRPr="005D6AC6">
        <w:rPr>
          <w:color w:val="000000"/>
          <w:sz w:val="28"/>
          <w:szCs w:val="28"/>
        </w:rPr>
        <w:t>ích s</w:t>
      </w:r>
      <w:r w:rsidRPr="005D6AC6">
        <w:rPr>
          <w:color w:val="000000"/>
          <w:sz w:val="28"/>
          <w:szCs w:val="28"/>
          <w:lang w:val="vi-VN"/>
        </w:rPr>
        <w:t>ử dụng đất.</w:t>
      </w:r>
    </w:p>
    <w:p w:rsidR="005D6AC6" w:rsidRPr="005D6AC6" w:rsidRDefault="005D6AC6" w:rsidP="00B34086">
      <w:pPr>
        <w:pStyle w:val="NormalWeb"/>
        <w:shd w:val="clear" w:color="auto" w:fill="FFFFFF"/>
        <w:spacing w:before="60" w:beforeAutospacing="0" w:after="60" w:afterAutospacing="0"/>
        <w:ind w:firstLine="720"/>
        <w:jc w:val="both"/>
        <w:rPr>
          <w:color w:val="000000"/>
          <w:sz w:val="28"/>
          <w:szCs w:val="28"/>
        </w:rPr>
      </w:pPr>
      <w:r w:rsidRPr="005D6AC6">
        <w:rPr>
          <w:color w:val="000000"/>
          <w:sz w:val="28"/>
          <w:szCs w:val="28"/>
          <w:lang w:val="en"/>
        </w:rPr>
        <w:t>b) Trư</w:t>
      </w:r>
      <w:r w:rsidRPr="005D6AC6">
        <w:rPr>
          <w:color w:val="000000"/>
          <w:sz w:val="28"/>
          <w:szCs w:val="28"/>
          <w:lang w:val="vi-VN"/>
        </w:rPr>
        <w:t>ờng hợp thu</w:t>
      </w:r>
      <w:r w:rsidRPr="005D6AC6">
        <w:rPr>
          <w:color w:val="000000"/>
          <w:sz w:val="28"/>
          <w:szCs w:val="28"/>
        </w:rPr>
        <w:t>ê đ</w:t>
      </w:r>
      <w:r w:rsidRPr="005D6AC6">
        <w:rPr>
          <w:color w:val="000000"/>
          <w:sz w:val="28"/>
          <w:szCs w:val="28"/>
          <w:lang w:val="vi-VN"/>
        </w:rPr>
        <w:t>ất trả tiền thu</w:t>
      </w:r>
      <w:r w:rsidRPr="005D6AC6">
        <w:rPr>
          <w:color w:val="000000"/>
          <w:sz w:val="28"/>
          <w:szCs w:val="28"/>
        </w:rPr>
        <w:t>ê đ</w:t>
      </w:r>
      <w:r w:rsidRPr="005D6AC6">
        <w:rPr>
          <w:color w:val="000000"/>
          <w:sz w:val="28"/>
          <w:szCs w:val="28"/>
          <w:lang w:val="vi-VN"/>
        </w:rPr>
        <w:t>ất một lần cho cả thời gian thu</w:t>
      </w:r>
      <w:r w:rsidRPr="005D6AC6">
        <w:rPr>
          <w:color w:val="000000"/>
          <w:sz w:val="28"/>
          <w:szCs w:val="28"/>
        </w:rPr>
        <w:t>ê, đơn giá thuê đ</w:t>
      </w:r>
      <w:r w:rsidRPr="005D6AC6">
        <w:rPr>
          <w:color w:val="000000"/>
          <w:sz w:val="28"/>
          <w:szCs w:val="28"/>
          <w:lang w:val="vi-VN"/>
        </w:rPr>
        <w:t>ất được t</w:t>
      </w:r>
      <w:r w:rsidRPr="005D6AC6">
        <w:rPr>
          <w:color w:val="000000"/>
          <w:sz w:val="28"/>
          <w:szCs w:val="28"/>
        </w:rPr>
        <w:t xml:space="preserve">ính </w:t>
      </w:r>
      <w:r w:rsidR="000B5B7E">
        <w:rPr>
          <w:color w:val="000000"/>
          <w:sz w:val="28"/>
          <w:szCs w:val="28"/>
          <w:lang w:val="vi-VN"/>
        </w:rPr>
        <w:t xml:space="preserve">bằng </w:t>
      </w:r>
      <w:r>
        <w:rPr>
          <w:color w:val="000000"/>
          <w:sz w:val="28"/>
          <w:szCs w:val="28"/>
          <w:lang w:val="vi-VN"/>
        </w:rPr>
        <w:t>2</w:t>
      </w:r>
      <w:r w:rsidRPr="005D6AC6">
        <w:rPr>
          <w:color w:val="000000"/>
          <w:sz w:val="28"/>
          <w:szCs w:val="28"/>
        </w:rPr>
        <w:t xml:space="preserve">0% </w:t>
      </w:r>
      <w:r w:rsidRPr="005D6AC6">
        <w:rPr>
          <w:color w:val="000000"/>
          <w:sz w:val="28"/>
          <w:szCs w:val="28"/>
          <w:lang w:val="vi-VN"/>
        </w:rPr>
        <w:t>đơn gi</w:t>
      </w:r>
      <w:r w:rsidRPr="005D6AC6">
        <w:rPr>
          <w:color w:val="000000"/>
          <w:sz w:val="28"/>
          <w:szCs w:val="28"/>
        </w:rPr>
        <w:t>á thuê đ</w:t>
      </w:r>
      <w:r w:rsidRPr="005D6AC6">
        <w:rPr>
          <w:color w:val="000000"/>
          <w:sz w:val="28"/>
          <w:szCs w:val="28"/>
          <w:lang w:val="vi-VN"/>
        </w:rPr>
        <w:t>ất tr</w:t>
      </w:r>
      <w:r w:rsidRPr="005D6AC6">
        <w:rPr>
          <w:color w:val="000000"/>
          <w:sz w:val="28"/>
          <w:szCs w:val="28"/>
        </w:rPr>
        <w:t>ên b</w:t>
      </w:r>
      <w:r w:rsidRPr="005D6AC6">
        <w:rPr>
          <w:color w:val="000000"/>
          <w:sz w:val="28"/>
          <w:szCs w:val="28"/>
          <w:lang w:val="vi-VN"/>
        </w:rPr>
        <w:t>ề mặt với h</w:t>
      </w:r>
      <w:r w:rsidRPr="005D6AC6">
        <w:rPr>
          <w:color w:val="000000"/>
          <w:sz w:val="28"/>
          <w:szCs w:val="28"/>
        </w:rPr>
        <w:t>ình th</w:t>
      </w:r>
      <w:r w:rsidRPr="005D6AC6">
        <w:rPr>
          <w:color w:val="000000"/>
          <w:sz w:val="28"/>
          <w:szCs w:val="28"/>
          <w:lang w:val="vi-VN"/>
        </w:rPr>
        <w:t>ức thu</w:t>
      </w:r>
      <w:r w:rsidRPr="005D6AC6">
        <w:rPr>
          <w:color w:val="000000"/>
          <w:sz w:val="28"/>
          <w:szCs w:val="28"/>
        </w:rPr>
        <w:t>ê đ</w:t>
      </w:r>
      <w:r w:rsidRPr="005D6AC6">
        <w:rPr>
          <w:color w:val="000000"/>
          <w:sz w:val="28"/>
          <w:szCs w:val="28"/>
          <w:lang w:val="vi-VN"/>
        </w:rPr>
        <w:t>ất trả tiền thu</w:t>
      </w:r>
      <w:r w:rsidRPr="005D6AC6">
        <w:rPr>
          <w:color w:val="000000"/>
          <w:sz w:val="28"/>
          <w:szCs w:val="28"/>
        </w:rPr>
        <w:t>ê đ</w:t>
      </w:r>
      <w:r w:rsidRPr="005D6AC6">
        <w:rPr>
          <w:color w:val="000000"/>
          <w:sz w:val="28"/>
          <w:szCs w:val="28"/>
          <w:lang w:val="vi-VN"/>
        </w:rPr>
        <w:t>ất một lần cho cả thời gian thu</w:t>
      </w:r>
      <w:r w:rsidRPr="005D6AC6">
        <w:rPr>
          <w:color w:val="000000"/>
          <w:sz w:val="28"/>
          <w:szCs w:val="28"/>
        </w:rPr>
        <w:t>ê có cùng mục</w:t>
      </w:r>
      <w:r w:rsidRPr="005D6AC6">
        <w:rPr>
          <w:color w:val="000000"/>
          <w:sz w:val="28"/>
          <w:szCs w:val="28"/>
          <w:lang w:val="vi-VN"/>
        </w:rPr>
        <w:t> đ</w:t>
      </w:r>
      <w:r w:rsidRPr="005D6AC6">
        <w:rPr>
          <w:color w:val="000000"/>
          <w:sz w:val="28"/>
          <w:szCs w:val="28"/>
        </w:rPr>
        <w:t>ích s</w:t>
      </w:r>
      <w:r w:rsidRPr="005D6AC6">
        <w:rPr>
          <w:color w:val="000000"/>
          <w:sz w:val="28"/>
          <w:szCs w:val="28"/>
          <w:lang w:val="vi-VN"/>
        </w:rPr>
        <w:t>ử dụng v</w:t>
      </w:r>
      <w:r w:rsidRPr="005D6AC6">
        <w:rPr>
          <w:color w:val="000000"/>
          <w:sz w:val="28"/>
          <w:szCs w:val="28"/>
        </w:rPr>
        <w:t>à th</w:t>
      </w:r>
      <w:r w:rsidRPr="005D6AC6">
        <w:rPr>
          <w:color w:val="000000"/>
          <w:sz w:val="28"/>
          <w:szCs w:val="28"/>
          <w:lang w:val="vi-VN"/>
        </w:rPr>
        <w:t>ời hạn sử dụng đất.</w:t>
      </w:r>
    </w:p>
    <w:p w:rsidR="00FD1836" w:rsidRPr="00FD1836" w:rsidRDefault="000C4383" w:rsidP="00B34086">
      <w:pPr>
        <w:spacing w:before="60" w:after="60"/>
        <w:ind w:firstLine="720"/>
        <w:jc w:val="both"/>
        <w:rPr>
          <w:b/>
          <w:sz w:val="28"/>
          <w:szCs w:val="28"/>
          <w:lang w:val="vi-VN"/>
        </w:rPr>
      </w:pPr>
      <w:r>
        <w:rPr>
          <w:b/>
          <w:bCs/>
          <w:sz w:val="28"/>
          <w:szCs w:val="28"/>
          <w:lang w:val="vi-VN"/>
        </w:rPr>
        <w:t>3.</w:t>
      </w:r>
      <w:r w:rsidR="00FD1836" w:rsidRPr="00FD1836">
        <w:rPr>
          <w:b/>
          <w:bCs/>
          <w:sz w:val="28"/>
          <w:szCs w:val="28"/>
          <w:lang w:val="vi-VN"/>
        </w:rPr>
        <w:t xml:space="preserve"> </w:t>
      </w:r>
      <w:r w:rsidR="00FD1836" w:rsidRPr="00FD1836">
        <w:rPr>
          <w:b/>
          <w:sz w:val="28"/>
          <w:szCs w:val="28"/>
          <w:lang w:val="vi-VN"/>
        </w:rPr>
        <w:t>Mức đơn giá thuê đất đối với đất có mặt nước</w:t>
      </w:r>
    </w:p>
    <w:p w:rsidR="00F1261E" w:rsidRPr="002870B1" w:rsidRDefault="00F1261E" w:rsidP="00EF6802">
      <w:pPr>
        <w:pStyle w:val="NormalWeb"/>
        <w:shd w:val="clear" w:color="auto" w:fill="FFFFFF"/>
        <w:spacing w:before="60" w:beforeAutospacing="0" w:after="60" w:afterAutospacing="0"/>
        <w:ind w:firstLine="720"/>
        <w:jc w:val="both"/>
        <w:rPr>
          <w:bCs/>
          <w:sz w:val="28"/>
          <w:szCs w:val="28"/>
          <w:lang w:val="vi-VN"/>
        </w:rPr>
      </w:pPr>
      <w:r>
        <w:rPr>
          <w:bCs/>
          <w:sz w:val="28"/>
          <w:szCs w:val="28"/>
          <w:lang w:val="vi-VN"/>
        </w:rPr>
        <w:t>Quyết định số 27/2021</w:t>
      </w:r>
      <w:r w:rsidRPr="00436283">
        <w:rPr>
          <w:bCs/>
          <w:sz w:val="28"/>
          <w:szCs w:val="28"/>
          <w:lang w:val="vi-VN"/>
        </w:rPr>
        <w:t>/QĐ-UBND</w:t>
      </w:r>
      <w:r>
        <w:rPr>
          <w:bCs/>
          <w:sz w:val="28"/>
          <w:szCs w:val="28"/>
          <w:lang w:val="vi-VN"/>
        </w:rPr>
        <w:t xml:space="preserve"> ngày 16/11/2021 của UBND tỉnh </w:t>
      </w:r>
      <w:r w:rsidRPr="00436283">
        <w:rPr>
          <w:bCs/>
          <w:sz w:val="28"/>
          <w:szCs w:val="28"/>
          <w:lang w:val="vi-VN"/>
        </w:rPr>
        <w:t xml:space="preserve">quy định mức </w:t>
      </w:r>
      <w:r w:rsidRPr="002D20F5">
        <w:rPr>
          <w:sz w:val="28"/>
          <w:szCs w:val="28"/>
          <w:lang w:val="vi-VN"/>
        </w:rPr>
        <w:t xml:space="preserve">đơn giá thuê đất </w:t>
      </w:r>
      <w:r>
        <w:rPr>
          <w:sz w:val="28"/>
          <w:szCs w:val="28"/>
          <w:lang w:val="vi-VN"/>
        </w:rPr>
        <w:t xml:space="preserve">có mặt nước bằng </w:t>
      </w:r>
      <w:r w:rsidR="00A063B3">
        <w:rPr>
          <w:sz w:val="28"/>
          <w:szCs w:val="28"/>
          <w:lang w:val="vi-VN"/>
        </w:rPr>
        <w:t>5</w:t>
      </w:r>
      <w:r>
        <w:rPr>
          <w:sz w:val="28"/>
          <w:szCs w:val="28"/>
          <w:lang w:val="vi-VN"/>
        </w:rPr>
        <w:t>0% đơn giá thuê đất</w:t>
      </w:r>
      <w:r w:rsidR="00A063B3">
        <w:rPr>
          <w:sz w:val="28"/>
          <w:szCs w:val="28"/>
          <w:lang w:val="vi-VN"/>
        </w:rPr>
        <w:t xml:space="preserve"> để áp dụng nhóm các </w:t>
      </w:r>
      <w:r w:rsidR="001E330D">
        <w:rPr>
          <w:sz w:val="28"/>
          <w:szCs w:val="28"/>
          <w:lang w:val="vi-VN"/>
        </w:rPr>
        <w:t xml:space="preserve">dự án thuộc </w:t>
      </w:r>
      <w:r w:rsidR="00A063B3">
        <w:rPr>
          <w:sz w:val="28"/>
          <w:szCs w:val="28"/>
        </w:rPr>
        <w:t>ngành nghề ưu đãi đầu tư</w:t>
      </w:r>
      <w:r w:rsidR="00DD1EF3">
        <w:rPr>
          <w:sz w:val="28"/>
          <w:szCs w:val="28"/>
          <w:lang w:val="vi-VN"/>
        </w:rPr>
        <w:t xml:space="preserve">, </w:t>
      </w:r>
      <w:r w:rsidR="00A063B3">
        <w:rPr>
          <w:sz w:val="28"/>
          <w:szCs w:val="28"/>
          <w:lang w:val="vi-VN"/>
        </w:rPr>
        <w:t xml:space="preserve">thuộc </w:t>
      </w:r>
      <w:r w:rsidR="00A063B3">
        <w:rPr>
          <w:sz w:val="28"/>
          <w:szCs w:val="28"/>
        </w:rPr>
        <w:t>địa bàn cấp huyện thuộc danh mục địa bàn có điều kiện kinh tế - xã hội khó khăn và đặc biệt khó khăn</w:t>
      </w:r>
      <w:r w:rsidR="00DD1EF3">
        <w:rPr>
          <w:sz w:val="28"/>
          <w:szCs w:val="28"/>
          <w:lang w:val="vi-VN"/>
        </w:rPr>
        <w:t xml:space="preserve">; bằng 70% đơn giá thuê đất để áp dụng nhóm các dự án </w:t>
      </w:r>
      <w:r w:rsidR="00205258">
        <w:rPr>
          <w:sz w:val="28"/>
          <w:szCs w:val="28"/>
          <w:lang w:val="vi-VN"/>
        </w:rPr>
        <w:t xml:space="preserve">còn lại; theo quy định tại </w:t>
      </w:r>
      <w:r w:rsidR="00205258">
        <w:rPr>
          <w:color w:val="000000"/>
          <w:sz w:val="28"/>
          <w:szCs w:val="28"/>
          <w:lang w:val="vi-VN"/>
        </w:rPr>
        <w:t xml:space="preserve">Điều 28 Nghị định số 103/2024/NĐ-CP ngày 30/7/2024 của Chính phủ thì mức </w:t>
      </w:r>
      <w:r w:rsidR="00205258" w:rsidRPr="00903D7C">
        <w:rPr>
          <w:sz w:val="28"/>
          <w:szCs w:val="28"/>
          <w:lang w:val="vi-VN"/>
        </w:rPr>
        <w:t xml:space="preserve">đơn giá thuê đất </w:t>
      </w:r>
      <w:r w:rsidR="00205258" w:rsidRPr="00205258">
        <w:rPr>
          <w:sz w:val="28"/>
          <w:szCs w:val="28"/>
          <w:lang w:val="vi-VN"/>
        </w:rPr>
        <w:t>đối với đất có mặt nước</w:t>
      </w:r>
      <w:r w:rsidR="00205258">
        <w:rPr>
          <w:sz w:val="28"/>
          <w:szCs w:val="28"/>
          <w:lang w:val="vi-VN"/>
        </w:rPr>
        <w:t xml:space="preserve"> không thấp hơn 20% đơn giá thuê đất.</w:t>
      </w:r>
      <w:r>
        <w:rPr>
          <w:sz w:val="28"/>
          <w:szCs w:val="28"/>
          <w:lang w:val="vi-VN"/>
        </w:rPr>
        <w:t xml:space="preserve"> </w:t>
      </w:r>
      <w:r w:rsidR="00EF6802">
        <w:rPr>
          <w:sz w:val="28"/>
          <w:szCs w:val="28"/>
          <w:lang w:val="vi-VN"/>
        </w:rPr>
        <w:t xml:space="preserve">Lần này </w:t>
      </w:r>
      <w:r>
        <w:rPr>
          <w:sz w:val="28"/>
          <w:szCs w:val="28"/>
          <w:lang w:val="vi-VN"/>
        </w:rPr>
        <w:t xml:space="preserve">Sở Tài chính </w:t>
      </w:r>
      <w:r w:rsidR="00EF6802">
        <w:rPr>
          <w:sz w:val="28"/>
          <w:szCs w:val="28"/>
          <w:lang w:val="vi-VN"/>
        </w:rPr>
        <w:t>dự thảo</w:t>
      </w:r>
      <w:r>
        <w:rPr>
          <w:sz w:val="28"/>
          <w:szCs w:val="28"/>
          <w:lang w:val="vi-VN"/>
        </w:rPr>
        <w:t xml:space="preserve"> </w:t>
      </w:r>
      <w:r w:rsidRPr="002870B1">
        <w:rPr>
          <w:sz w:val="28"/>
          <w:szCs w:val="28"/>
          <w:lang w:val="vi-VN"/>
        </w:rPr>
        <w:t xml:space="preserve">mức đơn giá thuê đất </w:t>
      </w:r>
      <w:r w:rsidR="00EF6802" w:rsidRPr="00205258">
        <w:rPr>
          <w:sz w:val="28"/>
          <w:szCs w:val="28"/>
          <w:lang w:val="vi-VN"/>
        </w:rPr>
        <w:t>đối với đất có mặt nước</w:t>
      </w:r>
      <w:r>
        <w:rPr>
          <w:sz w:val="28"/>
          <w:szCs w:val="28"/>
          <w:lang w:val="vi-VN"/>
        </w:rPr>
        <w:t xml:space="preserve"> bằng với mức quy định tại </w:t>
      </w:r>
      <w:r>
        <w:rPr>
          <w:bCs/>
          <w:sz w:val="28"/>
          <w:szCs w:val="28"/>
          <w:lang w:val="vi-VN"/>
        </w:rPr>
        <w:t>Quyết định số 27/2021</w:t>
      </w:r>
      <w:r w:rsidRPr="00436283">
        <w:rPr>
          <w:bCs/>
          <w:sz w:val="28"/>
          <w:szCs w:val="28"/>
          <w:lang w:val="vi-VN"/>
        </w:rPr>
        <w:t>/QĐ-UBND</w:t>
      </w:r>
      <w:r>
        <w:rPr>
          <w:bCs/>
          <w:sz w:val="28"/>
          <w:szCs w:val="28"/>
          <w:lang w:val="vi-VN"/>
        </w:rPr>
        <w:t xml:space="preserve"> ngày 16/11/2021 của UBND tỉnh, cụ thể:</w:t>
      </w:r>
    </w:p>
    <w:p w:rsidR="00FD1836" w:rsidRDefault="00D4758D" w:rsidP="00B34086">
      <w:pPr>
        <w:spacing w:before="60" w:after="60"/>
        <w:ind w:firstLine="720"/>
        <w:jc w:val="both"/>
        <w:rPr>
          <w:sz w:val="28"/>
          <w:szCs w:val="28"/>
          <w:lang w:val="vi-VN"/>
        </w:rPr>
      </w:pPr>
      <w:r>
        <w:rPr>
          <w:sz w:val="28"/>
          <w:szCs w:val="28"/>
          <w:lang w:val="vi-VN"/>
        </w:rPr>
        <w:t xml:space="preserve">a) Đối với phần đất có mặt nước </w:t>
      </w:r>
      <w:r>
        <w:rPr>
          <w:sz w:val="28"/>
          <w:szCs w:val="28"/>
        </w:rPr>
        <w:t xml:space="preserve">sử dụng vào mục đích sản xuất nông nghiệp, lâm nghiệp, nuôi trồng thủy sản, làm muối, đất sử dụng cho kinh tế trang trại; đất sử dụng làm mặt bằng sản xuất, kinh doanh của dự án thuộc ngành nghề ưu đãi đầu tư theo quy định của Chính phủ; </w:t>
      </w:r>
      <w:r w:rsidR="0021527D">
        <w:rPr>
          <w:sz w:val="28"/>
          <w:szCs w:val="28"/>
          <w:lang w:val="vi-VN"/>
        </w:rPr>
        <w:t xml:space="preserve">thuộc </w:t>
      </w:r>
      <w:r>
        <w:rPr>
          <w:sz w:val="28"/>
          <w:szCs w:val="28"/>
        </w:rPr>
        <w:t>địa bàn cấp huyện thuộc danh mục địa bàn có điều kiện kinh tế - xã hội khó khăn và đặc biệt khó khăn</w:t>
      </w:r>
      <w:r w:rsidR="007E0592">
        <w:rPr>
          <w:sz w:val="28"/>
          <w:szCs w:val="28"/>
          <w:lang w:val="vi-VN"/>
        </w:rPr>
        <w:t xml:space="preserve"> thì đơn giá thuê đất có mặt nước được xác định bằng 50</w:t>
      </w:r>
      <w:r>
        <w:rPr>
          <w:sz w:val="28"/>
          <w:szCs w:val="28"/>
        </w:rPr>
        <w:t>%</w:t>
      </w:r>
      <w:r w:rsidR="002673BB">
        <w:rPr>
          <w:sz w:val="28"/>
          <w:szCs w:val="28"/>
          <w:lang w:val="vi-VN"/>
        </w:rPr>
        <w:t xml:space="preserve"> đơn giá thuê đất hằng năm hoặc đơn giá thuê đất trả tiền một lần cho cả thời gian thuê của loại đất có vị trí liền kề có cùng mục đích </w:t>
      </w:r>
      <w:r w:rsidR="00EC62C1">
        <w:rPr>
          <w:sz w:val="28"/>
          <w:szCs w:val="28"/>
          <w:lang w:val="vi-VN"/>
        </w:rPr>
        <w:t>sử dụng và thời hạn sử dụng đất với phần diện tích đất có mặt nước.</w:t>
      </w:r>
    </w:p>
    <w:p w:rsidR="00792389" w:rsidRDefault="000067B3" w:rsidP="00B34086">
      <w:pPr>
        <w:spacing w:before="60" w:after="60"/>
        <w:ind w:firstLine="720"/>
        <w:jc w:val="both"/>
        <w:rPr>
          <w:sz w:val="28"/>
          <w:szCs w:val="28"/>
          <w:lang w:val="vi-VN"/>
        </w:rPr>
      </w:pPr>
      <w:r>
        <w:rPr>
          <w:sz w:val="28"/>
          <w:szCs w:val="28"/>
          <w:lang w:val="vi-VN"/>
        </w:rPr>
        <w:t xml:space="preserve">b) Đối với các trường hợp </w:t>
      </w:r>
      <w:r w:rsidR="00792389">
        <w:rPr>
          <w:sz w:val="28"/>
          <w:szCs w:val="28"/>
          <w:lang w:val="vi-VN"/>
        </w:rPr>
        <w:t xml:space="preserve">không thuộc phạm vi quy định tại điểm a khoản 3 </w:t>
      </w:r>
      <w:r w:rsidR="004C7146">
        <w:rPr>
          <w:sz w:val="28"/>
          <w:szCs w:val="28"/>
          <w:lang w:val="vi-VN"/>
        </w:rPr>
        <w:t>Mục V của Tờ trình này</w:t>
      </w:r>
      <w:r w:rsidR="00792389">
        <w:rPr>
          <w:sz w:val="28"/>
          <w:szCs w:val="28"/>
          <w:lang w:val="vi-VN"/>
        </w:rPr>
        <w:t xml:space="preserve"> thì đơn giá thuê đất có mặt nước được xác định bằng 70</w:t>
      </w:r>
      <w:r w:rsidR="00792389">
        <w:rPr>
          <w:sz w:val="28"/>
          <w:szCs w:val="28"/>
        </w:rPr>
        <w:t>%</w:t>
      </w:r>
      <w:r w:rsidR="00792389">
        <w:rPr>
          <w:sz w:val="28"/>
          <w:szCs w:val="28"/>
          <w:lang w:val="vi-VN"/>
        </w:rPr>
        <w:t xml:space="preserve"> đơn giá thuê đất hằng năm hoặc đơn giá thuê đất trả tiền một lần cho cả thời gian thuê của loại đất có vị trí liền kề có cùng mục đích sử dụng và thời hạn sử dụng đất với phần diện tích đất có mặt nước.</w:t>
      </w:r>
    </w:p>
    <w:p w:rsidR="00FE2F5A" w:rsidRPr="00FE2F5A" w:rsidRDefault="00FE2F5A" w:rsidP="00B34086">
      <w:pPr>
        <w:spacing w:before="60" w:after="60"/>
        <w:ind w:firstLine="720"/>
        <w:jc w:val="both"/>
        <w:rPr>
          <w:b/>
          <w:sz w:val="28"/>
          <w:szCs w:val="28"/>
          <w:lang w:val="vi-VN"/>
        </w:rPr>
      </w:pPr>
      <w:r w:rsidRPr="00FE2F5A">
        <w:rPr>
          <w:b/>
          <w:sz w:val="28"/>
          <w:szCs w:val="28"/>
          <w:lang w:val="vi-VN"/>
        </w:rPr>
        <w:t>VI. Quy định chuyển tiếp</w:t>
      </w:r>
    </w:p>
    <w:p w:rsidR="00FE2F5A" w:rsidRDefault="00FE2F5A" w:rsidP="00B34086">
      <w:pPr>
        <w:spacing w:before="60" w:after="60"/>
        <w:ind w:firstLine="720"/>
        <w:jc w:val="both"/>
        <w:rPr>
          <w:sz w:val="28"/>
          <w:szCs w:val="28"/>
          <w:lang w:val="vi-VN"/>
        </w:rPr>
      </w:pPr>
      <w:r>
        <w:rPr>
          <w:sz w:val="28"/>
          <w:szCs w:val="28"/>
          <w:lang w:val="vi-VN"/>
        </w:rPr>
        <w:t>Thực hiện theo Quy định tại Điều 51 Nghị định số 103/2024/NĐ-CP ngày 30/7/2024 của Chính phủ.</w:t>
      </w:r>
    </w:p>
    <w:p w:rsidR="00D5702F" w:rsidRPr="00431B88" w:rsidRDefault="00D5702F" w:rsidP="00B34086">
      <w:pPr>
        <w:spacing w:before="60" w:after="60"/>
        <w:ind w:firstLine="720"/>
        <w:jc w:val="both"/>
        <w:rPr>
          <w:i/>
          <w:sz w:val="28"/>
          <w:szCs w:val="28"/>
        </w:rPr>
      </w:pPr>
      <w:r w:rsidRPr="00431B88">
        <w:rPr>
          <w:i/>
          <w:sz w:val="28"/>
          <w:szCs w:val="28"/>
        </w:rPr>
        <w:t xml:space="preserve">Kèm </w:t>
      </w:r>
      <w:proofErr w:type="gramStart"/>
      <w:r w:rsidRPr="00431B88">
        <w:rPr>
          <w:i/>
          <w:sz w:val="28"/>
          <w:szCs w:val="28"/>
        </w:rPr>
        <w:t>theo</w:t>
      </w:r>
      <w:proofErr w:type="gramEnd"/>
      <w:r w:rsidRPr="00431B88">
        <w:rPr>
          <w:i/>
          <w:sz w:val="28"/>
          <w:szCs w:val="28"/>
        </w:rPr>
        <w:t xml:space="preserve"> Tờ trình này:</w:t>
      </w:r>
    </w:p>
    <w:p w:rsidR="00D5702F" w:rsidRPr="00431B88" w:rsidRDefault="00D5702F" w:rsidP="00A116BC">
      <w:pPr>
        <w:spacing w:before="60" w:after="60"/>
        <w:ind w:firstLine="720"/>
        <w:jc w:val="both"/>
        <w:rPr>
          <w:i/>
          <w:sz w:val="28"/>
          <w:szCs w:val="28"/>
        </w:rPr>
      </w:pPr>
      <w:r w:rsidRPr="00737666">
        <w:rPr>
          <w:i/>
          <w:sz w:val="28"/>
          <w:szCs w:val="28"/>
        </w:rPr>
        <w:t xml:space="preserve">- </w:t>
      </w:r>
      <w:r w:rsidR="00FE2F5A" w:rsidRPr="00737666">
        <w:rPr>
          <w:i/>
          <w:sz w:val="28"/>
          <w:szCs w:val="28"/>
          <w:lang w:val="vi-VN"/>
        </w:rPr>
        <w:t xml:space="preserve">Dự thảo </w:t>
      </w:r>
      <w:r w:rsidR="00737666" w:rsidRPr="00737666">
        <w:rPr>
          <w:i/>
          <w:sz w:val="28"/>
          <w:szCs w:val="28"/>
          <w:lang w:val="vi-VN"/>
        </w:rPr>
        <w:t xml:space="preserve">Quyết định quy định </w:t>
      </w:r>
      <w:bookmarkStart w:id="1" w:name="loai_1_name"/>
      <w:r w:rsidR="00737666" w:rsidRPr="00737666">
        <w:rPr>
          <w:i/>
          <w:sz w:val="28"/>
          <w:szCs w:val="28"/>
        </w:rPr>
        <w:t>mức tỷ lệ phần trăm (%) tính đơn giá thuê đất trả tiền hằng năm, mức đơn giá thuê đất xây dựng công trình ngầm, mức đơn giá thuê đất đối với đất có mặt nước trên địa bàn tỉnh Quảng Nam</w:t>
      </w:r>
      <w:bookmarkEnd w:id="1"/>
      <w:r w:rsidRPr="00431B88">
        <w:rPr>
          <w:i/>
          <w:sz w:val="28"/>
          <w:szCs w:val="28"/>
        </w:rPr>
        <w:t>.</w:t>
      </w:r>
    </w:p>
    <w:p w:rsidR="00D5702F" w:rsidRPr="00431B88" w:rsidRDefault="00D5702F" w:rsidP="00A116BC">
      <w:pPr>
        <w:spacing w:before="60" w:after="60"/>
        <w:ind w:firstLine="720"/>
        <w:jc w:val="both"/>
        <w:rPr>
          <w:i/>
          <w:sz w:val="28"/>
          <w:szCs w:val="28"/>
        </w:rPr>
      </w:pPr>
      <w:r w:rsidRPr="00431B88">
        <w:rPr>
          <w:i/>
          <w:sz w:val="28"/>
          <w:szCs w:val="28"/>
        </w:rPr>
        <w:t>- Bảng tổng hợp ý kiến góp ý.</w:t>
      </w:r>
    </w:p>
    <w:p w:rsidR="009F03A2" w:rsidRDefault="00D5702F" w:rsidP="00A116BC">
      <w:pPr>
        <w:spacing w:before="60" w:after="60"/>
        <w:ind w:firstLine="720"/>
        <w:jc w:val="both"/>
        <w:rPr>
          <w:i/>
          <w:spacing w:val="-6"/>
          <w:position w:val="-6"/>
          <w:sz w:val="28"/>
          <w:szCs w:val="28"/>
          <w:lang w:val="vi-VN"/>
        </w:rPr>
      </w:pPr>
      <w:r w:rsidRPr="00431B88">
        <w:rPr>
          <w:i/>
          <w:sz w:val="28"/>
          <w:szCs w:val="28"/>
        </w:rPr>
        <w:t xml:space="preserve">- </w:t>
      </w:r>
      <w:r w:rsidRPr="00431B88">
        <w:rPr>
          <w:i/>
          <w:spacing w:val="-6"/>
          <w:position w:val="-6"/>
          <w:sz w:val="28"/>
          <w:szCs w:val="28"/>
          <w:lang w:val="nl-NL"/>
        </w:rPr>
        <w:t xml:space="preserve">Công văn </w:t>
      </w:r>
      <w:r w:rsidRPr="00BA50F9">
        <w:rPr>
          <w:i/>
          <w:color w:val="FF0000"/>
          <w:spacing w:val="-6"/>
          <w:position w:val="-6"/>
          <w:sz w:val="28"/>
          <w:szCs w:val="28"/>
          <w:lang w:val="nl-NL"/>
        </w:rPr>
        <w:t>số</w:t>
      </w:r>
      <w:r w:rsidR="00B13EF8" w:rsidRPr="00BA50F9">
        <w:rPr>
          <w:i/>
          <w:color w:val="FF0000"/>
          <w:spacing w:val="-6"/>
          <w:position w:val="-6"/>
          <w:sz w:val="28"/>
          <w:szCs w:val="28"/>
          <w:lang w:val="vi-VN"/>
        </w:rPr>
        <w:t xml:space="preserve"> </w:t>
      </w:r>
      <w:r w:rsidR="00737666" w:rsidRPr="00BA50F9">
        <w:rPr>
          <w:i/>
          <w:color w:val="FF0000"/>
          <w:spacing w:val="-6"/>
          <w:position w:val="-6"/>
          <w:sz w:val="28"/>
          <w:szCs w:val="28"/>
          <w:lang w:val="vi-VN"/>
        </w:rPr>
        <w:t>.............</w:t>
      </w:r>
      <w:r w:rsidRPr="00BA50F9">
        <w:rPr>
          <w:i/>
          <w:color w:val="FF0000"/>
          <w:spacing w:val="-6"/>
          <w:position w:val="-6"/>
          <w:sz w:val="28"/>
          <w:szCs w:val="28"/>
          <w:lang w:val="nl-NL"/>
        </w:rPr>
        <w:t xml:space="preserve"> </w:t>
      </w:r>
      <w:r w:rsidRPr="00431B88">
        <w:rPr>
          <w:i/>
          <w:spacing w:val="-6"/>
          <w:position w:val="-6"/>
          <w:sz w:val="28"/>
          <w:szCs w:val="28"/>
          <w:lang w:val="nl-NL"/>
        </w:rPr>
        <w:t>của Sở Tư pháp về kết quả thẩm định</w:t>
      </w:r>
      <w:r w:rsidR="0004602F">
        <w:rPr>
          <w:i/>
          <w:spacing w:val="-6"/>
          <w:position w:val="-6"/>
          <w:sz w:val="28"/>
          <w:szCs w:val="28"/>
          <w:lang w:val="vi-VN"/>
        </w:rPr>
        <w:t xml:space="preserve"> dự thảo Quyết định quy định mức tỷ lệ (%) tính đơn giá thuê đất trả tiền hằng năm, mức đơn giá thuê đất xây dựng công trình ngầm, mức đơn giá thuê đất đối với đất có mặt nước </w:t>
      </w:r>
      <w:r w:rsidR="00057E4F">
        <w:rPr>
          <w:i/>
          <w:spacing w:val="-6"/>
          <w:position w:val="-6"/>
          <w:sz w:val="28"/>
          <w:szCs w:val="28"/>
          <w:lang w:val="vi-VN"/>
        </w:rPr>
        <w:t>trên địa bàn tỉnh Quảng Nam</w:t>
      </w:r>
      <w:r w:rsidR="009F03A2">
        <w:rPr>
          <w:i/>
          <w:spacing w:val="-6"/>
          <w:position w:val="-6"/>
          <w:sz w:val="28"/>
          <w:szCs w:val="28"/>
          <w:lang w:val="vi-VN"/>
        </w:rPr>
        <w:t>.</w:t>
      </w:r>
    </w:p>
    <w:p w:rsidR="00057E4F" w:rsidRDefault="00057E4F" w:rsidP="00057E4F">
      <w:pPr>
        <w:spacing w:before="60" w:after="60"/>
        <w:ind w:firstLine="720"/>
        <w:jc w:val="both"/>
        <w:rPr>
          <w:i/>
          <w:spacing w:val="-6"/>
          <w:position w:val="-6"/>
          <w:sz w:val="28"/>
          <w:szCs w:val="28"/>
          <w:lang w:val="vi-VN"/>
        </w:rPr>
      </w:pPr>
      <w:r>
        <w:rPr>
          <w:i/>
          <w:spacing w:val="-6"/>
          <w:position w:val="-6"/>
          <w:sz w:val="28"/>
          <w:szCs w:val="28"/>
          <w:lang w:val="vi-VN"/>
        </w:rPr>
        <w:lastRenderedPageBreak/>
        <w:t xml:space="preserve">- Báo cáo </w:t>
      </w:r>
      <w:r w:rsidRPr="00BA50F9">
        <w:rPr>
          <w:i/>
          <w:color w:val="FF0000"/>
          <w:spacing w:val="-6"/>
          <w:position w:val="-6"/>
          <w:sz w:val="28"/>
          <w:szCs w:val="28"/>
          <w:lang w:val="vi-VN"/>
        </w:rPr>
        <w:t xml:space="preserve">số ...... </w:t>
      </w:r>
      <w:r>
        <w:rPr>
          <w:i/>
          <w:spacing w:val="-6"/>
          <w:position w:val="-6"/>
          <w:sz w:val="28"/>
          <w:szCs w:val="28"/>
          <w:lang w:val="vi-VN"/>
        </w:rPr>
        <w:t xml:space="preserve">của Sở Tài chính về giải trình </w:t>
      </w:r>
      <w:r w:rsidR="00420597">
        <w:rPr>
          <w:i/>
          <w:spacing w:val="-6"/>
          <w:position w:val="-6"/>
          <w:sz w:val="28"/>
          <w:szCs w:val="28"/>
          <w:lang w:val="vi-VN"/>
        </w:rPr>
        <w:t>tiếp thu</w:t>
      </w:r>
      <w:r>
        <w:rPr>
          <w:i/>
          <w:spacing w:val="-6"/>
          <w:position w:val="-6"/>
          <w:sz w:val="28"/>
          <w:szCs w:val="28"/>
          <w:lang w:val="vi-VN"/>
        </w:rPr>
        <w:t xml:space="preserve"> ý kiến thẩm định.</w:t>
      </w:r>
    </w:p>
    <w:p w:rsidR="00C2669E" w:rsidRPr="009F03A2" w:rsidRDefault="00C2669E" w:rsidP="00A116BC">
      <w:pPr>
        <w:spacing w:before="60" w:after="60"/>
        <w:ind w:firstLine="720"/>
        <w:jc w:val="both"/>
        <w:rPr>
          <w:i/>
          <w:spacing w:val="-6"/>
          <w:position w:val="-6"/>
          <w:sz w:val="28"/>
          <w:szCs w:val="28"/>
          <w:lang w:val="vi-VN"/>
        </w:rPr>
      </w:pPr>
      <w:r>
        <w:rPr>
          <w:i/>
          <w:spacing w:val="-6"/>
          <w:position w:val="-6"/>
          <w:sz w:val="28"/>
          <w:szCs w:val="28"/>
          <w:lang w:val="vi-VN"/>
        </w:rPr>
        <w:t xml:space="preserve">- Báo cáo </w:t>
      </w:r>
      <w:r w:rsidRPr="00BA50F9">
        <w:rPr>
          <w:i/>
          <w:color w:val="FF0000"/>
          <w:spacing w:val="-6"/>
          <w:position w:val="-6"/>
          <w:sz w:val="28"/>
          <w:szCs w:val="28"/>
          <w:lang w:val="vi-VN"/>
        </w:rPr>
        <w:t xml:space="preserve">số </w:t>
      </w:r>
      <w:r w:rsidR="00057E4F" w:rsidRPr="00BA50F9">
        <w:rPr>
          <w:i/>
          <w:color w:val="FF0000"/>
          <w:spacing w:val="-6"/>
          <w:position w:val="-6"/>
          <w:sz w:val="28"/>
          <w:szCs w:val="28"/>
          <w:lang w:val="vi-VN"/>
        </w:rPr>
        <w:t>......</w:t>
      </w:r>
      <w:r w:rsidRPr="00BA50F9">
        <w:rPr>
          <w:i/>
          <w:color w:val="FF0000"/>
          <w:spacing w:val="-6"/>
          <w:position w:val="-6"/>
          <w:sz w:val="28"/>
          <w:szCs w:val="28"/>
          <w:lang w:val="vi-VN"/>
        </w:rPr>
        <w:t xml:space="preserve"> </w:t>
      </w:r>
      <w:r w:rsidR="00057E4F">
        <w:rPr>
          <w:i/>
          <w:spacing w:val="-6"/>
          <w:position w:val="-6"/>
          <w:sz w:val="28"/>
          <w:szCs w:val="28"/>
          <w:lang w:val="vi-VN"/>
        </w:rPr>
        <w:t xml:space="preserve">của Sở Tài chính </w:t>
      </w:r>
      <w:r>
        <w:rPr>
          <w:i/>
          <w:spacing w:val="-6"/>
          <w:position w:val="-6"/>
          <w:sz w:val="28"/>
          <w:szCs w:val="28"/>
          <w:lang w:val="vi-VN"/>
        </w:rPr>
        <w:t>về tổng hợp ý kiến các thành viên UBND tỉnh.</w:t>
      </w:r>
    </w:p>
    <w:p w:rsidR="0095304D" w:rsidRDefault="0095304D" w:rsidP="00D5702F">
      <w:pPr>
        <w:ind w:firstLine="720"/>
        <w:jc w:val="both"/>
        <w:rPr>
          <w:sz w:val="28"/>
          <w:szCs w:val="28"/>
          <w:lang w:val="vi-VN"/>
        </w:rPr>
      </w:pPr>
    </w:p>
    <w:p w:rsidR="00D5702F" w:rsidRDefault="00D5702F" w:rsidP="00D5702F">
      <w:pPr>
        <w:ind w:firstLine="720"/>
        <w:jc w:val="both"/>
        <w:rPr>
          <w:sz w:val="28"/>
          <w:szCs w:val="28"/>
          <w:lang w:val="vi-VN"/>
        </w:rPr>
      </w:pPr>
      <w:r w:rsidRPr="00431B88">
        <w:rPr>
          <w:sz w:val="28"/>
          <w:szCs w:val="28"/>
        </w:rPr>
        <w:t>Kính trình UBND tỉnh xem xét</w:t>
      </w:r>
      <w:r w:rsidR="001E67FF">
        <w:rPr>
          <w:sz w:val="28"/>
          <w:szCs w:val="28"/>
          <w:lang w:val="vi-VN"/>
        </w:rPr>
        <w:t>, quyết định</w:t>
      </w:r>
      <w:proofErr w:type="gramStart"/>
      <w:r w:rsidRPr="00431B88">
        <w:rPr>
          <w:sz w:val="28"/>
          <w:szCs w:val="28"/>
        </w:rPr>
        <w:t>./</w:t>
      </w:r>
      <w:proofErr w:type="gramEnd"/>
      <w:r w:rsidRPr="00431B88">
        <w:rPr>
          <w:sz w:val="28"/>
          <w:szCs w:val="28"/>
        </w:rPr>
        <w:t>.</w:t>
      </w:r>
    </w:p>
    <w:p w:rsidR="00AB0F60" w:rsidRPr="00AB0F60" w:rsidRDefault="00AB0F60" w:rsidP="00D5702F">
      <w:pPr>
        <w:ind w:firstLine="720"/>
        <w:jc w:val="both"/>
        <w:rPr>
          <w:sz w:val="28"/>
          <w:szCs w:val="28"/>
          <w:lang w:val="vi-VN"/>
        </w:rPr>
      </w:pPr>
    </w:p>
    <w:tbl>
      <w:tblPr>
        <w:tblW w:w="0" w:type="auto"/>
        <w:tblLook w:val="01E0" w:firstRow="1" w:lastRow="1" w:firstColumn="1" w:lastColumn="1" w:noHBand="0" w:noVBand="0"/>
      </w:tblPr>
      <w:tblGrid>
        <w:gridCol w:w="5040"/>
        <w:gridCol w:w="4248"/>
      </w:tblGrid>
      <w:tr w:rsidR="00677E0B" w:rsidRPr="00431B88" w:rsidTr="007D1602">
        <w:trPr>
          <w:trHeight w:val="1773"/>
        </w:trPr>
        <w:tc>
          <w:tcPr>
            <w:tcW w:w="5040" w:type="dxa"/>
          </w:tcPr>
          <w:p w:rsidR="00677E0B" w:rsidRPr="00431B88" w:rsidRDefault="00677E0B" w:rsidP="00677E0B">
            <w:pPr>
              <w:jc w:val="both"/>
              <w:rPr>
                <w:b/>
                <w:i/>
                <w:lang w:val="nl-NL"/>
              </w:rPr>
            </w:pPr>
            <w:r w:rsidRPr="00431B88">
              <w:rPr>
                <w:b/>
                <w:i/>
                <w:lang w:val="nl-NL"/>
              </w:rPr>
              <w:t>Nơi nhận:</w:t>
            </w:r>
          </w:p>
          <w:p w:rsidR="00677E0B" w:rsidRPr="00431B88" w:rsidRDefault="00677E0B" w:rsidP="00677E0B">
            <w:pPr>
              <w:jc w:val="both"/>
              <w:rPr>
                <w:sz w:val="22"/>
                <w:lang w:val="nl-NL"/>
              </w:rPr>
            </w:pPr>
            <w:r w:rsidRPr="00431B88">
              <w:rPr>
                <w:sz w:val="22"/>
                <w:lang w:val="nl-NL"/>
              </w:rPr>
              <w:t>-</w:t>
            </w:r>
            <w:r w:rsidRPr="00431B88">
              <w:rPr>
                <w:b/>
                <w:i/>
                <w:sz w:val="28"/>
                <w:lang w:val="nl-NL"/>
              </w:rPr>
              <w:t xml:space="preserve"> </w:t>
            </w:r>
            <w:r w:rsidRPr="00431B88">
              <w:rPr>
                <w:sz w:val="22"/>
                <w:lang w:val="nl-NL"/>
              </w:rPr>
              <w:t>Như trên;</w:t>
            </w:r>
          </w:p>
          <w:p w:rsidR="00894953" w:rsidRPr="00431B88" w:rsidRDefault="00894953" w:rsidP="00894953">
            <w:pPr>
              <w:rPr>
                <w:sz w:val="22"/>
                <w:szCs w:val="22"/>
              </w:rPr>
            </w:pPr>
            <w:r w:rsidRPr="00431B88">
              <w:rPr>
                <w:sz w:val="22"/>
                <w:szCs w:val="22"/>
              </w:rPr>
              <w:t>- BGĐ Sở;</w:t>
            </w:r>
          </w:p>
          <w:p w:rsidR="00894953" w:rsidRPr="00431B88" w:rsidRDefault="00894953" w:rsidP="00894953">
            <w:pPr>
              <w:rPr>
                <w:sz w:val="22"/>
                <w:szCs w:val="22"/>
              </w:rPr>
            </w:pPr>
            <w:r w:rsidRPr="00431B88">
              <w:rPr>
                <w:sz w:val="22"/>
                <w:szCs w:val="22"/>
              </w:rPr>
              <w:t>- Lưu: VT, GCS.</w:t>
            </w:r>
          </w:p>
          <w:tbl>
            <w:tblPr>
              <w:tblW w:w="0" w:type="auto"/>
              <w:tblLook w:val="04A0" w:firstRow="1" w:lastRow="0" w:firstColumn="1" w:lastColumn="0" w:noHBand="0" w:noVBand="1"/>
            </w:tblPr>
            <w:tblGrid>
              <w:gridCol w:w="2212"/>
            </w:tblGrid>
            <w:tr w:rsidR="003C5B4F" w:rsidRPr="00431B88" w:rsidTr="007D70DD">
              <w:trPr>
                <w:trHeight w:val="367"/>
              </w:trPr>
              <w:tc>
                <w:tcPr>
                  <w:tcW w:w="2212" w:type="dxa"/>
                </w:tcPr>
                <w:bookmarkStart w:id="2" w:name="D"/>
                <w:bookmarkEnd w:id="2"/>
                <w:p w:rsidR="003C5B4F" w:rsidRPr="007D70DD" w:rsidRDefault="00664CCB" w:rsidP="003C5B4F">
                  <w:pPr>
                    <w:tabs>
                      <w:tab w:val="left" w:pos="2670"/>
                    </w:tabs>
                    <w:jc w:val="both"/>
                    <w:rPr>
                      <w:i/>
                      <w:sz w:val="10"/>
                      <w:szCs w:val="10"/>
                      <w:lang w:val="nl-NL"/>
                    </w:rPr>
                  </w:pPr>
                  <w:r w:rsidRPr="007D70DD">
                    <w:rPr>
                      <w:i/>
                      <w:sz w:val="10"/>
                      <w:szCs w:val="10"/>
                    </w:rPr>
                    <w:fldChar w:fldCharType="begin"/>
                  </w:r>
                  <w:r w:rsidR="003C5B4F" w:rsidRPr="007D70DD">
                    <w:rPr>
                      <w:i/>
                      <w:sz w:val="10"/>
                      <w:szCs w:val="10"/>
                    </w:rPr>
                    <w:instrText xml:space="preserve"> FILENAME  \p  \* MERGEFORMAT </w:instrText>
                  </w:r>
                  <w:r w:rsidRPr="007D70DD">
                    <w:rPr>
                      <w:i/>
                      <w:sz w:val="10"/>
                      <w:szCs w:val="10"/>
                    </w:rPr>
                    <w:fldChar w:fldCharType="separate"/>
                  </w:r>
                  <w:r w:rsidR="00345CEE">
                    <w:rPr>
                      <w:i/>
                      <w:noProof/>
                      <w:sz w:val="10"/>
                      <w:szCs w:val="10"/>
                    </w:rPr>
                    <w:t>E:\ANHBINH\Binh STC\2009\VAN BAN PHAP QUY\THAM MƯU\2024\QUY ĐỊNH ĐƠN GIÁ THUÊ ĐẤT\BINH\1-Tờ trình quy định đơn giá thuê đất (dự thảo).docx</w:t>
                  </w:r>
                  <w:r w:rsidRPr="007D70DD">
                    <w:rPr>
                      <w:i/>
                      <w:sz w:val="10"/>
                      <w:szCs w:val="10"/>
                    </w:rPr>
                    <w:fldChar w:fldCharType="end"/>
                  </w:r>
                  <w:r w:rsidR="003C5B4F" w:rsidRPr="007D70DD">
                    <w:rPr>
                      <w:i/>
                      <w:sz w:val="10"/>
                      <w:szCs w:val="10"/>
                      <w:lang w:val="nl-NL"/>
                    </w:rPr>
                    <w:t xml:space="preserve"> </w:t>
                  </w:r>
                </w:p>
              </w:tc>
            </w:tr>
          </w:tbl>
          <w:p w:rsidR="003C5B4F" w:rsidRPr="00431B88" w:rsidRDefault="003C5B4F" w:rsidP="00D1107F">
            <w:pPr>
              <w:tabs>
                <w:tab w:val="left" w:pos="2670"/>
              </w:tabs>
              <w:jc w:val="both"/>
              <w:rPr>
                <w:sz w:val="16"/>
                <w:szCs w:val="16"/>
              </w:rPr>
            </w:pPr>
          </w:p>
          <w:p w:rsidR="003C5B4F" w:rsidRPr="00431B88" w:rsidRDefault="003C5B4F" w:rsidP="00D1107F">
            <w:pPr>
              <w:tabs>
                <w:tab w:val="left" w:pos="2670"/>
              </w:tabs>
              <w:jc w:val="both"/>
              <w:rPr>
                <w:sz w:val="16"/>
                <w:szCs w:val="16"/>
              </w:rPr>
            </w:pPr>
          </w:p>
          <w:p w:rsidR="00677E0B" w:rsidRPr="00431B88" w:rsidRDefault="00677E0B" w:rsidP="003C5B4F">
            <w:pPr>
              <w:tabs>
                <w:tab w:val="left" w:pos="2670"/>
              </w:tabs>
              <w:jc w:val="both"/>
              <w:rPr>
                <w:sz w:val="28"/>
                <w:lang w:val="nl-NL"/>
              </w:rPr>
            </w:pPr>
          </w:p>
        </w:tc>
        <w:tc>
          <w:tcPr>
            <w:tcW w:w="4248" w:type="dxa"/>
          </w:tcPr>
          <w:p w:rsidR="00677E0B" w:rsidRPr="00431B88" w:rsidRDefault="00677E0B" w:rsidP="00677E0B">
            <w:pPr>
              <w:jc w:val="center"/>
              <w:rPr>
                <w:b/>
                <w:sz w:val="28"/>
                <w:lang w:val="nl-NL"/>
              </w:rPr>
            </w:pPr>
            <w:r w:rsidRPr="00431B88">
              <w:rPr>
                <w:b/>
                <w:sz w:val="28"/>
                <w:lang w:val="nl-NL"/>
              </w:rPr>
              <w:t>GIÁM ĐỐC</w:t>
            </w:r>
          </w:p>
          <w:p w:rsidR="00677E0B" w:rsidRPr="00431B88" w:rsidRDefault="00677E0B" w:rsidP="00677E0B">
            <w:pPr>
              <w:jc w:val="center"/>
              <w:rPr>
                <w:b/>
                <w:sz w:val="28"/>
                <w:lang w:val="nl-NL"/>
              </w:rPr>
            </w:pPr>
          </w:p>
          <w:p w:rsidR="00677E0B" w:rsidRPr="00431B88" w:rsidRDefault="00677E0B" w:rsidP="00677E0B">
            <w:pPr>
              <w:jc w:val="center"/>
              <w:rPr>
                <w:b/>
                <w:sz w:val="28"/>
                <w:lang w:val="nl-NL"/>
              </w:rPr>
            </w:pPr>
          </w:p>
          <w:p w:rsidR="00677E0B" w:rsidRPr="00431B88" w:rsidRDefault="00677E0B" w:rsidP="00677E0B">
            <w:pPr>
              <w:rPr>
                <w:b/>
                <w:sz w:val="26"/>
                <w:lang w:val="nl-NL"/>
              </w:rPr>
            </w:pPr>
          </w:p>
          <w:p w:rsidR="00677E0B" w:rsidRPr="00431B88" w:rsidRDefault="00677E0B" w:rsidP="00677E0B">
            <w:pPr>
              <w:rPr>
                <w:b/>
                <w:sz w:val="26"/>
                <w:lang w:val="nl-NL"/>
              </w:rPr>
            </w:pPr>
          </w:p>
          <w:p w:rsidR="00E27CBF" w:rsidRPr="00431B88" w:rsidRDefault="00E27CBF" w:rsidP="00677E0B">
            <w:pPr>
              <w:rPr>
                <w:b/>
                <w:sz w:val="28"/>
                <w:lang w:val="nl-NL"/>
              </w:rPr>
            </w:pPr>
            <w:r w:rsidRPr="00431B88">
              <w:rPr>
                <w:b/>
                <w:sz w:val="28"/>
                <w:lang w:val="nl-NL"/>
              </w:rPr>
              <w:t xml:space="preserve">    </w:t>
            </w:r>
          </w:p>
          <w:p w:rsidR="00B8308C" w:rsidRPr="006A31E7" w:rsidRDefault="006A31E7" w:rsidP="00B8308C">
            <w:pPr>
              <w:jc w:val="center"/>
              <w:rPr>
                <w:b/>
                <w:sz w:val="28"/>
                <w:szCs w:val="28"/>
                <w:lang w:val="vi-VN"/>
              </w:rPr>
            </w:pPr>
            <w:r w:rsidRPr="006A31E7">
              <w:rPr>
                <w:b/>
                <w:sz w:val="28"/>
                <w:szCs w:val="28"/>
                <w:lang w:val="vi-VN"/>
              </w:rPr>
              <w:t>Đặng Phong</w:t>
            </w:r>
          </w:p>
          <w:p w:rsidR="000D5A78" w:rsidRPr="00195B0A" w:rsidRDefault="000D5A78" w:rsidP="000D5A78">
            <w:pPr>
              <w:jc w:val="center"/>
              <w:rPr>
                <w:b/>
                <w:sz w:val="28"/>
                <w:szCs w:val="28"/>
                <w:lang w:val="vi-VN"/>
              </w:rPr>
            </w:pPr>
          </w:p>
          <w:p w:rsidR="0013630F" w:rsidRPr="00431B88" w:rsidRDefault="0013630F" w:rsidP="0013630F">
            <w:pPr>
              <w:jc w:val="center"/>
              <w:rPr>
                <w:b/>
                <w:sz w:val="28"/>
                <w:szCs w:val="28"/>
                <w:lang w:val="nl-NL"/>
              </w:rPr>
            </w:pPr>
          </w:p>
          <w:p w:rsidR="00677E0B" w:rsidRPr="00431B88" w:rsidRDefault="00677E0B" w:rsidP="00677E0B">
            <w:pPr>
              <w:rPr>
                <w:b/>
                <w:sz w:val="28"/>
                <w:lang w:val="nl-NL"/>
              </w:rPr>
            </w:pPr>
          </w:p>
          <w:p w:rsidR="00677E0B" w:rsidRPr="00431B88" w:rsidRDefault="00677E0B" w:rsidP="00677E0B">
            <w:pPr>
              <w:rPr>
                <w:b/>
                <w:sz w:val="16"/>
                <w:lang w:val="nl-NL"/>
              </w:rPr>
            </w:pPr>
          </w:p>
          <w:p w:rsidR="00677E0B" w:rsidRPr="00431B88" w:rsidRDefault="00677E0B" w:rsidP="00677E0B">
            <w:pPr>
              <w:jc w:val="center"/>
              <w:rPr>
                <w:b/>
                <w:sz w:val="28"/>
                <w:lang w:val="nl-NL"/>
              </w:rPr>
            </w:pPr>
          </w:p>
        </w:tc>
      </w:tr>
    </w:tbl>
    <w:p w:rsidR="00677E0B" w:rsidRPr="00431B88" w:rsidRDefault="00677E0B" w:rsidP="00851C8D">
      <w:pPr>
        <w:spacing w:before="120"/>
        <w:ind w:firstLine="720"/>
        <w:jc w:val="both"/>
        <w:rPr>
          <w:sz w:val="28"/>
        </w:rPr>
      </w:pPr>
    </w:p>
    <w:p w:rsidR="00E27CBF" w:rsidRPr="00431B88" w:rsidRDefault="00E27CBF" w:rsidP="00851C8D">
      <w:pPr>
        <w:spacing w:before="120"/>
        <w:ind w:firstLine="720"/>
        <w:jc w:val="both"/>
        <w:rPr>
          <w:sz w:val="28"/>
        </w:rPr>
      </w:pPr>
    </w:p>
    <w:p w:rsidR="00E27CBF" w:rsidRPr="00431B88" w:rsidRDefault="00E27CBF" w:rsidP="00851C8D">
      <w:pPr>
        <w:spacing w:before="120"/>
        <w:ind w:firstLine="720"/>
        <w:jc w:val="both"/>
        <w:rPr>
          <w:sz w:val="28"/>
        </w:rPr>
      </w:pPr>
    </w:p>
    <w:p w:rsidR="00E27CBF" w:rsidRPr="00431B88" w:rsidRDefault="00E27CBF" w:rsidP="00851C8D">
      <w:pPr>
        <w:spacing w:before="120"/>
        <w:ind w:firstLine="720"/>
        <w:jc w:val="both"/>
        <w:rPr>
          <w:sz w:val="28"/>
        </w:rPr>
      </w:pPr>
    </w:p>
    <w:p w:rsidR="00E27CBF" w:rsidRPr="00431B88" w:rsidRDefault="00E27CBF" w:rsidP="00851C8D">
      <w:pPr>
        <w:spacing w:before="120"/>
        <w:ind w:firstLine="720"/>
        <w:jc w:val="both"/>
        <w:rPr>
          <w:sz w:val="28"/>
        </w:rPr>
      </w:pPr>
    </w:p>
    <w:p w:rsidR="00E27CBF" w:rsidRPr="00431B88" w:rsidRDefault="00E27CBF" w:rsidP="00851C8D">
      <w:pPr>
        <w:spacing w:before="120"/>
        <w:ind w:firstLine="720"/>
        <w:jc w:val="both"/>
        <w:rPr>
          <w:sz w:val="28"/>
        </w:rPr>
      </w:pPr>
    </w:p>
    <w:p w:rsidR="00E27CBF" w:rsidRPr="00431B88" w:rsidRDefault="00E27CBF" w:rsidP="00851C8D">
      <w:pPr>
        <w:spacing w:before="120"/>
        <w:ind w:firstLine="720"/>
        <w:jc w:val="both"/>
        <w:rPr>
          <w:sz w:val="28"/>
        </w:rPr>
      </w:pPr>
    </w:p>
    <w:p w:rsidR="00E27CBF" w:rsidRPr="00431B88" w:rsidRDefault="00E27CBF" w:rsidP="00851C8D">
      <w:pPr>
        <w:spacing w:before="120"/>
        <w:ind w:firstLine="720"/>
        <w:jc w:val="both"/>
        <w:rPr>
          <w:sz w:val="28"/>
        </w:rPr>
      </w:pPr>
    </w:p>
    <w:p w:rsidR="00E27CBF" w:rsidRPr="00431B88" w:rsidRDefault="00E27CBF" w:rsidP="00851C8D">
      <w:pPr>
        <w:spacing w:before="120"/>
        <w:ind w:firstLine="720"/>
        <w:jc w:val="both"/>
        <w:rPr>
          <w:sz w:val="28"/>
        </w:rPr>
      </w:pPr>
    </w:p>
    <w:p w:rsidR="00E27CBF" w:rsidRDefault="00E27CBF" w:rsidP="00851C8D">
      <w:pPr>
        <w:spacing w:before="120"/>
        <w:ind w:firstLine="720"/>
        <w:jc w:val="both"/>
        <w:rPr>
          <w:sz w:val="28"/>
          <w:lang w:val="vi-VN"/>
        </w:rPr>
      </w:pPr>
    </w:p>
    <w:p w:rsidR="006A31E7" w:rsidRDefault="006A31E7" w:rsidP="00851C8D">
      <w:pPr>
        <w:spacing w:before="120"/>
        <w:ind w:firstLine="720"/>
        <w:jc w:val="both"/>
        <w:rPr>
          <w:sz w:val="28"/>
          <w:lang w:val="vi-VN"/>
        </w:rPr>
      </w:pPr>
    </w:p>
    <w:p w:rsidR="006A31E7" w:rsidRDefault="006A31E7" w:rsidP="00851C8D">
      <w:pPr>
        <w:spacing w:before="120"/>
        <w:ind w:firstLine="720"/>
        <w:jc w:val="both"/>
        <w:rPr>
          <w:sz w:val="28"/>
          <w:lang w:val="vi-VN"/>
        </w:rPr>
      </w:pPr>
    </w:p>
    <w:p w:rsidR="006A31E7" w:rsidRDefault="006A31E7" w:rsidP="00851C8D">
      <w:pPr>
        <w:spacing w:before="120"/>
        <w:ind w:firstLine="720"/>
        <w:jc w:val="both"/>
        <w:rPr>
          <w:sz w:val="28"/>
          <w:lang w:val="vi-VN"/>
        </w:rPr>
      </w:pPr>
    </w:p>
    <w:p w:rsidR="006A31E7" w:rsidRDefault="006A31E7" w:rsidP="00851C8D">
      <w:pPr>
        <w:spacing w:before="120"/>
        <w:ind w:firstLine="720"/>
        <w:jc w:val="both"/>
        <w:rPr>
          <w:sz w:val="28"/>
          <w:lang w:val="vi-VN"/>
        </w:rPr>
      </w:pPr>
    </w:p>
    <w:p w:rsidR="006A31E7" w:rsidRDefault="006A31E7" w:rsidP="00851C8D">
      <w:pPr>
        <w:spacing w:before="120"/>
        <w:ind w:firstLine="720"/>
        <w:jc w:val="both"/>
        <w:rPr>
          <w:sz w:val="28"/>
          <w:lang w:val="vi-VN"/>
        </w:rPr>
      </w:pPr>
    </w:p>
    <w:p w:rsidR="006A31E7" w:rsidRDefault="006A31E7" w:rsidP="00851C8D">
      <w:pPr>
        <w:spacing w:before="120"/>
        <w:ind w:firstLine="720"/>
        <w:jc w:val="both"/>
        <w:rPr>
          <w:sz w:val="28"/>
          <w:lang w:val="vi-VN"/>
        </w:rPr>
      </w:pPr>
    </w:p>
    <w:p w:rsidR="006A31E7" w:rsidRDefault="006A31E7" w:rsidP="00851C8D">
      <w:pPr>
        <w:spacing w:before="120"/>
        <w:ind w:firstLine="720"/>
        <w:jc w:val="both"/>
        <w:rPr>
          <w:sz w:val="28"/>
          <w:lang w:val="vi-VN"/>
        </w:rPr>
      </w:pPr>
    </w:p>
    <w:p w:rsidR="006A31E7" w:rsidRDefault="006A31E7" w:rsidP="00851C8D">
      <w:pPr>
        <w:spacing w:before="120"/>
        <w:ind w:firstLine="720"/>
        <w:jc w:val="both"/>
        <w:rPr>
          <w:sz w:val="28"/>
          <w:lang w:val="vi-VN"/>
        </w:rPr>
      </w:pPr>
    </w:p>
    <w:p w:rsidR="006A31E7" w:rsidRDefault="006A31E7" w:rsidP="00851C8D">
      <w:pPr>
        <w:spacing w:before="120"/>
        <w:ind w:firstLine="720"/>
        <w:jc w:val="both"/>
        <w:rPr>
          <w:sz w:val="28"/>
          <w:lang w:val="vi-VN"/>
        </w:rPr>
      </w:pPr>
    </w:p>
    <w:p w:rsidR="006A31E7" w:rsidRDefault="006A31E7" w:rsidP="00851C8D">
      <w:pPr>
        <w:spacing w:before="120"/>
        <w:ind w:firstLine="720"/>
        <w:jc w:val="both"/>
        <w:rPr>
          <w:sz w:val="28"/>
          <w:lang w:val="vi-VN"/>
        </w:rPr>
      </w:pPr>
    </w:p>
    <w:p w:rsidR="006A31E7" w:rsidRDefault="006A31E7" w:rsidP="00851C8D">
      <w:pPr>
        <w:spacing w:before="120"/>
        <w:ind w:firstLine="720"/>
        <w:jc w:val="both"/>
        <w:rPr>
          <w:sz w:val="28"/>
          <w:lang w:val="vi-VN"/>
        </w:rPr>
      </w:pPr>
    </w:p>
    <w:p w:rsidR="006A31E7" w:rsidRDefault="006A31E7" w:rsidP="00851C8D">
      <w:pPr>
        <w:spacing w:before="120"/>
        <w:ind w:firstLine="720"/>
        <w:jc w:val="both"/>
        <w:rPr>
          <w:sz w:val="28"/>
          <w:lang w:val="vi-VN"/>
        </w:rPr>
      </w:pPr>
    </w:p>
    <w:p w:rsidR="006A31E7" w:rsidRPr="00431B88" w:rsidRDefault="006A31E7" w:rsidP="006A31E7">
      <w:pPr>
        <w:jc w:val="center"/>
        <w:rPr>
          <w:b/>
          <w:sz w:val="28"/>
          <w:szCs w:val="28"/>
          <w:lang w:val="nl-NL"/>
        </w:rPr>
      </w:pPr>
      <w:r w:rsidRPr="00431B88">
        <w:rPr>
          <w:sz w:val="28"/>
          <w:szCs w:val="28"/>
        </w:rPr>
        <w:t>#ChuKyLanhDao</w:t>
      </w:r>
    </w:p>
    <w:tbl>
      <w:tblPr>
        <w:tblpPr w:leftFromText="180" w:rightFromText="180" w:vertAnchor="text" w:horzAnchor="margin" w:tblpXSpec="center" w:tblpY="278"/>
        <w:tblW w:w="9667" w:type="dxa"/>
        <w:tblLook w:val="04A0" w:firstRow="1" w:lastRow="0" w:firstColumn="1" w:lastColumn="0" w:noHBand="0" w:noVBand="1"/>
      </w:tblPr>
      <w:tblGrid>
        <w:gridCol w:w="3886"/>
        <w:gridCol w:w="5781"/>
      </w:tblGrid>
      <w:tr w:rsidR="00B01391" w:rsidRPr="00431B88" w:rsidTr="005E5265">
        <w:trPr>
          <w:trHeight w:val="1099"/>
        </w:trPr>
        <w:tc>
          <w:tcPr>
            <w:tcW w:w="3886" w:type="dxa"/>
          </w:tcPr>
          <w:p w:rsidR="00B01391" w:rsidRPr="00431B88" w:rsidRDefault="00B01391" w:rsidP="005E5265">
            <w:pPr>
              <w:jc w:val="center"/>
              <w:rPr>
                <w:sz w:val="28"/>
                <w:szCs w:val="28"/>
                <w:lang w:val="nl-NL"/>
              </w:rPr>
            </w:pPr>
            <w:r w:rsidRPr="00431B88">
              <w:rPr>
                <w:sz w:val="28"/>
                <w:szCs w:val="28"/>
                <w:lang w:val="nl-NL"/>
              </w:rPr>
              <w:t>UBND TỈNH QUẢNG NAM</w:t>
            </w:r>
          </w:p>
          <w:p w:rsidR="00B01391" w:rsidRPr="00431B88" w:rsidRDefault="00B01391" w:rsidP="005E5265">
            <w:pPr>
              <w:ind w:right="-108"/>
              <w:jc w:val="center"/>
              <w:rPr>
                <w:b/>
                <w:sz w:val="28"/>
                <w:szCs w:val="28"/>
                <w:lang w:val="nl-NL"/>
              </w:rPr>
            </w:pPr>
            <w:r w:rsidRPr="00431B88">
              <w:rPr>
                <w:b/>
                <w:sz w:val="28"/>
                <w:szCs w:val="28"/>
                <w:lang w:val="nl-NL"/>
              </w:rPr>
              <w:t>SỞ TÀI CHÍNH</w:t>
            </w:r>
          </w:p>
          <w:p w:rsidR="00B01391" w:rsidRPr="00431B88" w:rsidRDefault="00B01391" w:rsidP="005E5265">
            <w:pPr>
              <w:spacing w:before="240" w:line="276" w:lineRule="auto"/>
              <w:jc w:val="center"/>
              <w:rPr>
                <w:sz w:val="28"/>
                <w:szCs w:val="28"/>
              </w:rPr>
            </w:pPr>
            <w:r>
              <w:rPr>
                <w:noProof/>
                <w:sz w:val="28"/>
                <w:szCs w:val="28"/>
              </w:rPr>
              <mc:AlternateContent>
                <mc:Choice Requires="wps">
                  <w:drawing>
                    <wp:anchor distT="0" distB="0" distL="114300" distR="114300" simplePos="0" relativeHeight="251663872" behindDoc="0" locked="0" layoutInCell="1" allowOverlap="1" wp14:anchorId="48669508" wp14:editId="227024AE">
                      <wp:simplePos x="0" y="0"/>
                      <wp:positionH relativeFrom="column">
                        <wp:posOffset>817880</wp:posOffset>
                      </wp:positionH>
                      <wp:positionV relativeFrom="paragraph">
                        <wp:posOffset>-4445</wp:posOffset>
                      </wp:positionV>
                      <wp:extent cx="628650" cy="0"/>
                      <wp:effectExtent l="8255" t="5080" r="10795" b="13970"/>
                      <wp:wrapNone/>
                      <wp:docPr id="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0" o:spid="_x0000_s1026" type="#_x0000_t32" style="position:absolute;margin-left:64.4pt;margin-top:-.35pt;width:49.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"/>
                  </w:pict>
                </mc:Fallback>
              </mc:AlternateContent>
            </w:r>
            <w:r w:rsidRPr="00431B88">
              <w:rPr>
                <w:sz w:val="28"/>
                <w:szCs w:val="28"/>
              </w:rPr>
              <w:t>#SoKyHieuVanBan</w:t>
            </w:r>
          </w:p>
        </w:tc>
        <w:tc>
          <w:tcPr>
            <w:tcW w:w="5781" w:type="dxa"/>
          </w:tcPr>
          <w:p w:rsidR="00B01391" w:rsidRPr="00431B88" w:rsidRDefault="00B01391" w:rsidP="005E5265">
            <w:pPr>
              <w:tabs>
                <w:tab w:val="left" w:pos="3988"/>
              </w:tabs>
              <w:jc w:val="center"/>
              <w:rPr>
                <w:b/>
                <w:sz w:val="26"/>
                <w:szCs w:val="28"/>
                <w:lang w:val="nl-NL"/>
              </w:rPr>
            </w:pPr>
            <w:r w:rsidRPr="00431B88">
              <w:rPr>
                <w:b/>
                <w:sz w:val="26"/>
                <w:szCs w:val="28"/>
                <w:lang w:val="nl-NL"/>
              </w:rPr>
              <w:t>CỘNG HOÀ XÃ HỘI CHỦ NGHĨA VIỆT NAM</w:t>
            </w:r>
          </w:p>
          <w:p w:rsidR="00B01391" w:rsidRPr="00431B88" w:rsidRDefault="00B01391" w:rsidP="005E5265">
            <w:pPr>
              <w:pStyle w:val="Title"/>
              <w:rPr>
                <w:rFonts w:ascii="Times New Roman" w:hAnsi="Times New Roman"/>
                <w:szCs w:val="28"/>
                <w:lang w:val="nl-NL"/>
              </w:rPr>
            </w:pPr>
            <w:r w:rsidRPr="00431B88">
              <w:rPr>
                <w:rFonts w:ascii="Times New Roman" w:hAnsi="Times New Roman"/>
                <w:szCs w:val="28"/>
                <w:lang w:val="nl-NL"/>
              </w:rPr>
              <w:t>Độc lập - Tự do - Hạnh phúc</w:t>
            </w:r>
          </w:p>
          <w:p w:rsidR="00B01391" w:rsidRPr="00431B88" w:rsidRDefault="00B01391" w:rsidP="005E5265">
            <w:pPr>
              <w:tabs>
                <w:tab w:val="left" w:pos="653"/>
                <w:tab w:val="center" w:pos="4818"/>
              </w:tabs>
              <w:spacing w:before="200"/>
              <w:jc w:val="center"/>
              <w:rPr>
                <w:sz w:val="28"/>
                <w:szCs w:val="28"/>
                <w:lang w:val="nl-NL"/>
              </w:rPr>
            </w:pPr>
            <w:r>
              <w:rPr>
                <w:i/>
                <w:iCs/>
                <w:noProof/>
                <w:sz w:val="28"/>
                <w:szCs w:val="28"/>
              </w:rPr>
              <mc:AlternateContent>
                <mc:Choice Requires="wps">
                  <w:drawing>
                    <wp:anchor distT="0" distB="0" distL="114300" distR="114300" simplePos="0" relativeHeight="251664896" behindDoc="0" locked="0" layoutInCell="1" allowOverlap="1" wp14:anchorId="433BF9B5" wp14:editId="6EE76E11">
                      <wp:simplePos x="0" y="0"/>
                      <wp:positionH relativeFrom="column">
                        <wp:posOffset>690880</wp:posOffset>
                      </wp:positionH>
                      <wp:positionV relativeFrom="paragraph">
                        <wp:posOffset>13970</wp:posOffset>
                      </wp:positionV>
                      <wp:extent cx="2152650" cy="0"/>
                      <wp:effectExtent l="5080" t="13970" r="13970" b="5080"/>
                      <wp:wrapNone/>
                      <wp:docPr id="8"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54.4pt;margin-top:1.1pt;width:169.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"/>
                  </w:pict>
                </mc:Fallback>
              </mc:AlternateContent>
            </w:r>
            <w:r w:rsidRPr="00431B88">
              <w:rPr>
                <w:i/>
                <w:iCs/>
                <w:sz w:val="28"/>
                <w:szCs w:val="28"/>
              </w:rPr>
              <w:t>#DiaDiemNgayBanHanh</w:t>
            </w:r>
          </w:p>
        </w:tc>
      </w:tr>
    </w:tbl>
    <w:p w:rsidR="006A31E7" w:rsidRPr="006A31E7" w:rsidRDefault="006A31E7" w:rsidP="00851C8D">
      <w:pPr>
        <w:spacing w:before="120"/>
        <w:ind w:firstLine="720"/>
        <w:jc w:val="both"/>
        <w:rPr>
          <w:sz w:val="28"/>
          <w:lang w:val="vi-VN"/>
        </w:rPr>
      </w:pPr>
    </w:p>
    <w:sectPr w:rsidR="006A31E7" w:rsidRPr="006A31E7" w:rsidSect="00741FBB">
      <w:headerReference w:type="default" r:id="rId8"/>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6B3" w:rsidRDefault="00C976B3" w:rsidP="003C5B4F">
      <w:r>
        <w:separator/>
      </w:r>
    </w:p>
  </w:endnote>
  <w:endnote w:type="continuationSeparator" w:id="0">
    <w:p w:rsidR="00C976B3" w:rsidRDefault="00C976B3" w:rsidP="003C5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6B3" w:rsidRDefault="00C976B3" w:rsidP="003C5B4F">
      <w:r>
        <w:separator/>
      </w:r>
    </w:p>
  </w:footnote>
  <w:footnote w:type="continuationSeparator" w:id="0">
    <w:p w:rsidR="00C976B3" w:rsidRDefault="00C976B3" w:rsidP="003C5B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B4F" w:rsidRDefault="00E56EDD" w:rsidP="003C5B4F">
    <w:pPr>
      <w:pStyle w:val="Header"/>
      <w:jc w:val="center"/>
    </w:pPr>
    <w:r>
      <w:fldChar w:fldCharType="begin"/>
    </w:r>
    <w:r>
      <w:instrText xml:space="preserve"> PAGE   \* MERGEFORMAT </w:instrText>
    </w:r>
    <w:r>
      <w:fldChar w:fldCharType="separate"/>
    </w:r>
    <w:r w:rsidR="00314F89">
      <w:rPr>
        <w:noProof/>
      </w:rPr>
      <w:t>1</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5DF"/>
    <w:rsid w:val="00000B8E"/>
    <w:rsid w:val="00000DD6"/>
    <w:rsid w:val="00002D3B"/>
    <w:rsid w:val="000043CD"/>
    <w:rsid w:val="00004AEF"/>
    <w:rsid w:val="000065DF"/>
    <w:rsid w:val="000067B3"/>
    <w:rsid w:val="00007B73"/>
    <w:rsid w:val="00012C28"/>
    <w:rsid w:val="00013232"/>
    <w:rsid w:val="00016185"/>
    <w:rsid w:val="0001708C"/>
    <w:rsid w:val="00020315"/>
    <w:rsid w:val="0002596E"/>
    <w:rsid w:val="00026D15"/>
    <w:rsid w:val="000273EB"/>
    <w:rsid w:val="00027DC8"/>
    <w:rsid w:val="00033978"/>
    <w:rsid w:val="000357DF"/>
    <w:rsid w:val="0003694A"/>
    <w:rsid w:val="000423F0"/>
    <w:rsid w:val="00042A6B"/>
    <w:rsid w:val="00043444"/>
    <w:rsid w:val="0004376F"/>
    <w:rsid w:val="0004602F"/>
    <w:rsid w:val="00057E4F"/>
    <w:rsid w:val="000609A9"/>
    <w:rsid w:val="00060D42"/>
    <w:rsid w:val="0006161E"/>
    <w:rsid w:val="00061720"/>
    <w:rsid w:val="0006298C"/>
    <w:rsid w:val="00063675"/>
    <w:rsid w:val="00066C8D"/>
    <w:rsid w:val="00074CC2"/>
    <w:rsid w:val="000812AA"/>
    <w:rsid w:val="000817FE"/>
    <w:rsid w:val="00087906"/>
    <w:rsid w:val="000907FA"/>
    <w:rsid w:val="00091E4F"/>
    <w:rsid w:val="000932BB"/>
    <w:rsid w:val="000A07BE"/>
    <w:rsid w:val="000A0A2B"/>
    <w:rsid w:val="000A1970"/>
    <w:rsid w:val="000A3ADD"/>
    <w:rsid w:val="000A7A73"/>
    <w:rsid w:val="000B409D"/>
    <w:rsid w:val="000B5B7E"/>
    <w:rsid w:val="000B6952"/>
    <w:rsid w:val="000C4383"/>
    <w:rsid w:val="000C48F5"/>
    <w:rsid w:val="000C7CC0"/>
    <w:rsid w:val="000D3878"/>
    <w:rsid w:val="000D5A78"/>
    <w:rsid w:val="000D5ABE"/>
    <w:rsid w:val="000D60F6"/>
    <w:rsid w:val="000D6810"/>
    <w:rsid w:val="000E2320"/>
    <w:rsid w:val="000E755C"/>
    <w:rsid w:val="000E7B1B"/>
    <w:rsid w:val="000F37BA"/>
    <w:rsid w:val="000F3B58"/>
    <w:rsid w:val="000F73D0"/>
    <w:rsid w:val="000F798F"/>
    <w:rsid w:val="000F7A77"/>
    <w:rsid w:val="000F7DB1"/>
    <w:rsid w:val="00101693"/>
    <w:rsid w:val="001020C0"/>
    <w:rsid w:val="0010286A"/>
    <w:rsid w:val="00102FD9"/>
    <w:rsid w:val="00104D2C"/>
    <w:rsid w:val="00104DBA"/>
    <w:rsid w:val="00104E30"/>
    <w:rsid w:val="001054ED"/>
    <w:rsid w:val="00106E4D"/>
    <w:rsid w:val="00111CF1"/>
    <w:rsid w:val="00112386"/>
    <w:rsid w:val="001133C1"/>
    <w:rsid w:val="0011469D"/>
    <w:rsid w:val="00114B7B"/>
    <w:rsid w:val="00116E7A"/>
    <w:rsid w:val="00122305"/>
    <w:rsid w:val="001225B9"/>
    <w:rsid w:val="001226F6"/>
    <w:rsid w:val="0012537B"/>
    <w:rsid w:val="00125E28"/>
    <w:rsid w:val="00126EB2"/>
    <w:rsid w:val="00127D87"/>
    <w:rsid w:val="00130E01"/>
    <w:rsid w:val="00130F47"/>
    <w:rsid w:val="001340A9"/>
    <w:rsid w:val="00135954"/>
    <w:rsid w:val="0013630F"/>
    <w:rsid w:val="00136EDF"/>
    <w:rsid w:val="00137FBA"/>
    <w:rsid w:val="00141A3F"/>
    <w:rsid w:val="00143837"/>
    <w:rsid w:val="001444CB"/>
    <w:rsid w:val="00145FF3"/>
    <w:rsid w:val="001476DA"/>
    <w:rsid w:val="00147CB4"/>
    <w:rsid w:val="00150098"/>
    <w:rsid w:val="001532F5"/>
    <w:rsid w:val="0015553F"/>
    <w:rsid w:val="00157B1C"/>
    <w:rsid w:val="00157B45"/>
    <w:rsid w:val="00162340"/>
    <w:rsid w:val="001641B1"/>
    <w:rsid w:val="00166D33"/>
    <w:rsid w:val="00167143"/>
    <w:rsid w:val="00170580"/>
    <w:rsid w:val="00170F06"/>
    <w:rsid w:val="0017259A"/>
    <w:rsid w:val="00172859"/>
    <w:rsid w:val="0017358A"/>
    <w:rsid w:val="001750BE"/>
    <w:rsid w:val="00177E07"/>
    <w:rsid w:val="00181F0E"/>
    <w:rsid w:val="00183024"/>
    <w:rsid w:val="00183852"/>
    <w:rsid w:val="0018403C"/>
    <w:rsid w:val="001841DB"/>
    <w:rsid w:val="0019089F"/>
    <w:rsid w:val="00190AF6"/>
    <w:rsid w:val="00190F0E"/>
    <w:rsid w:val="00195025"/>
    <w:rsid w:val="00195B0A"/>
    <w:rsid w:val="001A0197"/>
    <w:rsid w:val="001A0842"/>
    <w:rsid w:val="001A0CE2"/>
    <w:rsid w:val="001A1FE7"/>
    <w:rsid w:val="001A354F"/>
    <w:rsid w:val="001B0264"/>
    <w:rsid w:val="001B0E7A"/>
    <w:rsid w:val="001B2E3D"/>
    <w:rsid w:val="001B452B"/>
    <w:rsid w:val="001B68D4"/>
    <w:rsid w:val="001C13C6"/>
    <w:rsid w:val="001C1CDA"/>
    <w:rsid w:val="001C36B0"/>
    <w:rsid w:val="001C371F"/>
    <w:rsid w:val="001C3A26"/>
    <w:rsid w:val="001D01A3"/>
    <w:rsid w:val="001D1994"/>
    <w:rsid w:val="001D36AC"/>
    <w:rsid w:val="001D5A74"/>
    <w:rsid w:val="001D6E74"/>
    <w:rsid w:val="001D7EDB"/>
    <w:rsid w:val="001E0CA5"/>
    <w:rsid w:val="001E330D"/>
    <w:rsid w:val="001E3606"/>
    <w:rsid w:val="001E67FF"/>
    <w:rsid w:val="001E7B59"/>
    <w:rsid w:val="001F2090"/>
    <w:rsid w:val="001F574B"/>
    <w:rsid w:val="001F59D5"/>
    <w:rsid w:val="002001F8"/>
    <w:rsid w:val="00200BF6"/>
    <w:rsid w:val="0020108C"/>
    <w:rsid w:val="002042E0"/>
    <w:rsid w:val="00205258"/>
    <w:rsid w:val="00210C15"/>
    <w:rsid w:val="00211C7D"/>
    <w:rsid w:val="0021527D"/>
    <w:rsid w:val="00216228"/>
    <w:rsid w:val="00217F4A"/>
    <w:rsid w:val="002222ED"/>
    <w:rsid w:val="00223FC6"/>
    <w:rsid w:val="00225379"/>
    <w:rsid w:val="00226472"/>
    <w:rsid w:val="002278EA"/>
    <w:rsid w:val="00242DEB"/>
    <w:rsid w:val="00245746"/>
    <w:rsid w:val="00245D94"/>
    <w:rsid w:val="0025509B"/>
    <w:rsid w:val="00256A5D"/>
    <w:rsid w:val="00256B2D"/>
    <w:rsid w:val="002570B5"/>
    <w:rsid w:val="00257DB2"/>
    <w:rsid w:val="0026255C"/>
    <w:rsid w:val="00262949"/>
    <w:rsid w:val="00262A3D"/>
    <w:rsid w:val="002648E8"/>
    <w:rsid w:val="00265BFE"/>
    <w:rsid w:val="00265D11"/>
    <w:rsid w:val="0026720E"/>
    <w:rsid w:val="002673BB"/>
    <w:rsid w:val="00271A82"/>
    <w:rsid w:val="00275E25"/>
    <w:rsid w:val="00281AA3"/>
    <w:rsid w:val="00285C71"/>
    <w:rsid w:val="00285F00"/>
    <w:rsid w:val="002870B1"/>
    <w:rsid w:val="00287D54"/>
    <w:rsid w:val="00291918"/>
    <w:rsid w:val="002923BC"/>
    <w:rsid w:val="00292E61"/>
    <w:rsid w:val="00292F17"/>
    <w:rsid w:val="002933CE"/>
    <w:rsid w:val="0029354E"/>
    <w:rsid w:val="002939F4"/>
    <w:rsid w:val="00294584"/>
    <w:rsid w:val="002A3BE5"/>
    <w:rsid w:val="002A5059"/>
    <w:rsid w:val="002A55AE"/>
    <w:rsid w:val="002A56B3"/>
    <w:rsid w:val="002A761C"/>
    <w:rsid w:val="002B204C"/>
    <w:rsid w:val="002B35F6"/>
    <w:rsid w:val="002B4232"/>
    <w:rsid w:val="002B4D29"/>
    <w:rsid w:val="002B5996"/>
    <w:rsid w:val="002B5E6D"/>
    <w:rsid w:val="002B6223"/>
    <w:rsid w:val="002B669E"/>
    <w:rsid w:val="002B7E01"/>
    <w:rsid w:val="002C0DA3"/>
    <w:rsid w:val="002C161E"/>
    <w:rsid w:val="002C3536"/>
    <w:rsid w:val="002C3B6C"/>
    <w:rsid w:val="002C6D81"/>
    <w:rsid w:val="002C764C"/>
    <w:rsid w:val="002D20F5"/>
    <w:rsid w:val="002D2737"/>
    <w:rsid w:val="002D6FB1"/>
    <w:rsid w:val="002D7119"/>
    <w:rsid w:val="002E28CD"/>
    <w:rsid w:val="002E3A1D"/>
    <w:rsid w:val="002E66AC"/>
    <w:rsid w:val="002F0A7C"/>
    <w:rsid w:val="002F2BAE"/>
    <w:rsid w:val="002F3145"/>
    <w:rsid w:val="002F7122"/>
    <w:rsid w:val="003002E2"/>
    <w:rsid w:val="00303CF3"/>
    <w:rsid w:val="0030655F"/>
    <w:rsid w:val="0031123D"/>
    <w:rsid w:val="00314F89"/>
    <w:rsid w:val="00320466"/>
    <w:rsid w:val="00320D72"/>
    <w:rsid w:val="003318EE"/>
    <w:rsid w:val="00332FF6"/>
    <w:rsid w:val="00343159"/>
    <w:rsid w:val="003458A4"/>
    <w:rsid w:val="003458DE"/>
    <w:rsid w:val="00345CEE"/>
    <w:rsid w:val="003512C0"/>
    <w:rsid w:val="00352728"/>
    <w:rsid w:val="00352A7A"/>
    <w:rsid w:val="003542BB"/>
    <w:rsid w:val="00357B81"/>
    <w:rsid w:val="003604F2"/>
    <w:rsid w:val="003642A1"/>
    <w:rsid w:val="00364726"/>
    <w:rsid w:val="00365CFA"/>
    <w:rsid w:val="00370C2F"/>
    <w:rsid w:val="00371830"/>
    <w:rsid w:val="003730BE"/>
    <w:rsid w:val="00374096"/>
    <w:rsid w:val="00374DB7"/>
    <w:rsid w:val="00375F9E"/>
    <w:rsid w:val="003769E1"/>
    <w:rsid w:val="00376DC8"/>
    <w:rsid w:val="0037730D"/>
    <w:rsid w:val="00381906"/>
    <w:rsid w:val="00384B38"/>
    <w:rsid w:val="00390BD9"/>
    <w:rsid w:val="00390E17"/>
    <w:rsid w:val="00392621"/>
    <w:rsid w:val="003932D9"/>
    <w:rsid w:val="00394012"/>
    <w:rsid w:val="00395119"/>
    <w:rsid w:val="00397DEB"/>
    <w:rsid w:val="003A136E"/>
    <w:rsid w:val="003A3AAA"/>
    <w:rsid w:val="003A46B8"/>
    <w:rsid w:val="003A575D"/>
    <w:rsid w:val="003A5D43"/>
    <w:rsid w:val="003B1242"/>
    <w:rsid w:val="003B35FE"/>
    <w:rsid w:val="003B4A9A"/>
    <w:rsid w:val="003B6018"/>
    <w:rsid w:val="003C4051"/>
    <w:rsid w:val="003C554E"/>
    <w:rsid w:val="003C5B4F"/>
    <w:rsid w:val="003C6A6B"/>
    <w:rsid w:val="003C6DA8"/>
    <w:rsid w:val="003C7921"/>
    <w:rsid w:val="003D32E4"/>
    <w:rsid w:val="003D570F"/>
    <w:rsid w:val="003D5B68"/>
    <w:rsid w:val="003D7130"/>
    <w:rsid w:val="003E0F48"/>
    <w:rsid w:val="003E3191"/>
    <w:rsid w:val="003E4E3E"/>
    <w:rsid w:val="003E50E1"/>
    <w:rsid w:val="003E6230"/>
    <w:rsid w:val="003E6D7B"/>
    <w:rsid w:val="003F35C5"/>
    <w:rsid w:val="003F49B9"/>
    <w:rsid w:val="003F4A36"/>
    <w:rsid w:val="00402008"/>
    <w:rsid w:val="0040586D"/>
    <w:rsid w:val="00406504"/>
    <w:rsid w:val="00406B89"/>
    <w:rsid w:val="00410C51"/>
    <w:rsid w:val="00410CAF"/>
    <w:rsid w:val="004116F6"/>
    <w:rsid w:val="00411E56"/>
    <w:rsid w:val="004144FD"/>
    <w:rsid w:val="00416AC7"/>
    <w:rsid w:val="00417D90"/>
    <w:rsid w:val="00420597"/>
    <w:rsid w:val="0042143E"/>
    <w:rsid w:val="00424665"/>
    <w:rsid w:val="00426AF8"/>
    <w:rsid w:val="00427D90"/>
    <w:rsid w:val="00431B88"/>
    <w:rsid w:val="004345D2"/>
    <w:rsid w:val="00434B24"/>
    <w:rsid w:val="00435D6D"/>
    <w:rsid w:val="00436283"/>
    <w:rsid w:val="004441C8"/>
    <w:rsid w:val="00447299"/>
    <w:rsid w:val="00456DEB"/>
    <w:rsid w:val="0045749C"/>
    <w:rsid w:val="0046060F"/>
    <w:rsid w:val="00460D74"/>
    <w:rsid w:val="004611BE"/>
    <w:rsid w:val="00463DB1"/>
    <w:rsid w:val="00466CA3"/>
    <w:rsid w:val="00466F3B"/>
    <w:rsid w:val="00467A60"/>
    <w:rsid w:val="004703EA"/>
    <w:rsid w:val="00472401"/>
    <w:rsid w:val="00474B81"/>
    <w:rsid w:val="00474F01"/>
    <w:rsid w:val="00474F0F"/>
    <w:rsid w:val="00477004"/>
    <w:rsid w:val="004802E4"/>
    <w:rsid w:val="00481C34"/>
    <w:rsid w:val="0048359E"/>
    <w:rsid w:val="00484696"/>
    <w:rsid w:val="00485B7C"/>
    <w:rsid w:val="00492319"/>
    <w:rsid w:val="00492A2F"/>
    <w:rsid w:val="00492A95"/>
    <w:rsid w:val="00492C09"/>
    <w:rsid w:val="0049361B"/>
    <w:rsid w:val="00495653"/>
    <w:rsid w:val="00495EC2"/>
    <w:rsid w:val="0049638B"/>
    <w:rsid w:val="00496605"/>
    <w:rsid w:val="00496B49"/>
    <w:rsid w:val="004A00B6"/>
    <w:rsid w:val="004A3294"/>
    <w:rsid w:val="004A4964"/>
    <w:rsid w:val="004A4FF7"/>
    <w:rsid w:val="004A53B8"/>
    <w:rsid w:val="004B1EF8"/>
    <w:rsid w:val="004B45F0"/>
    <w:rsid w:val="004B4C25"/>
    <w:rsid w:val="004B5E51"/>
    <w:rsid w:val="004B66A5"/>
    <w:rsid w:val="004C0B93"/>
    <w:rsid w:val="004C0F43"/>
    <w:rsid w:val="004C3B11"/>
    <w:rsid w:val="004C4469"/>
    <w:rsid w:val="004C4F09"/>
    <w:rsid w:val="004C5DA5"/>
    <w:rsid w:val="004C7146"/>
    <w:rsid w:val="004C717C"/>
    <w:rsid w:val="004D0BF4"/>
    <w:rsid w:val="004D33A9"/>
    <w:rsid w:val="004D72EA"/>
    <w:rsid w:val="004D7B1C"/>
    <w:rsid w:val="004E0878"/>
    <w:rsid w:val="004E3E85"/>
    <w:rsid w:val="004E58A8"/>
    <w:rsid w:val="004E60B5"/>
    <w:rsid w:val="004E6663"/>
    <w:rsid w:val="004E7AA9"/>
    <w:rsid w:val="004F103F"/>
    <w:rsid w:val="004F1863"/>
    <w:rsid w:val="004F4332"/>
    <w:rsid w:val="004F5432"/>
    <w:rsid w:val="004F72B1"/>
    <w:rsid w:val="004F7573"/>
    <w:rsid w:val="005012D8"/>
    <w:rsid w:val="00501AB7"/>
    <w:rsid w:val="00503097"/>
    <w:rsid w:val="00503722"/>
    <w:rsid w:val="00503F7E"/>
    <w:rsid w:val="0050499F"/>
    <w:rsid w:val="00507F9A"/>
    <w:rsid w:val="0051153E"/>
    <w:rsid w:val="0051196D"/>
    <w:rsid w:val="00513050"/>
    <w:rsid w:val="005130D1"/>
    <w:rsid w:val="00514019"/>
    <w:rsid w:val="0051439E"/>
    <w:rsid w:val="00516F5D"/>
    <w:rsid w:val="005223E7"/>
    <w:rsid w:val="00523B15"/>
    <w:rsid w:val="00523FD9"/>
    <w:rsid w:val="005254D4"/>
    <w:rsid w:val="005310D2"/>
    <w:rsid w:val="0053170D"/>
    <w:rsid w:val="00531FB5"/>
    <w:rsid w:val="005336A9"/>
    <w:rsid w:val="00537BCC"/>
    <w:rsid w:val="00540384"/>
    <w:rsid w:val="00540397"/>
    <w:rsid w:val="00540746"/>
    <w:rsid w:val="00542563"/>
    <w:rsid w:val="00542757"/>
    <w:rsid w:val="005428FD"/>
    <w:rsid w:val="00543BF2"/>
    <w:rsid w:val="00545792"/>
    <w:rsid w:val="00546908"/>
    <w:rsid w:val="00547DD8"/>
    <w:rsid w:val="005518F4"/>
    <w:rsid w:val="00552961"/>
    <w:rsid w:val="00553ED8"/>
    <w:rsid w:val="00553EF8"/>
    <w:rsid w:val="00554B17"/>
    <w:rsid w:val="00555CD4"/>
    <w:rsid w:val="0055601B"/>
    <w:rsid w:val="005578D5"/>
    <w:rsid w:val="005642D3"/>
    <w:rsid w:val="0056589F"/>
    <w:rsid w:val="00570858"/>
    <w:rsid w:val="00570BFA"/>
    <w:rsid w:val="00571615"/>
    <w:rsid w:val="00571CB4"/>
    <w:rsid w:val="0057250C"/>
    <w:rsid w:val="00572CF1"/>
    <w:rsid w:val="00575228"/>
    <w:rsid w:val="00575B60"/>
    <w:rsid w:val="00575EF6"/>
    <w:rsid w:val="0057651C"/>
    <w:rsid w:val="00580FD1"/>
    <w:rsid w:val="005820BB"/>
    <w:rsid w:val="00584354"/>
    <w:rsid w:val="005848B9"/>
    <w:rsid w:val="005873B4"/>
    <w:rsid w:val="00587A58"/>
    <w:rsid w:val="00587CD8"/>
    <w:rsid w:val="005927E5"/>
    <w:rsid w:val="00596C86"/>
    <w:rsid w:val="00597F1B"/>
    <w:rsid w:val="005A144C"/>
    <w:rsid w:val="005A1ACD"/>
    <w:rsid w:val="005A2431"/>
    <w:rsid w:val="005A2E58"/>
    <w:rsid w:val="005A33F5"/>
    <w:rsid w:val="005A36A3"/>
    <w:rsid w:val="005B23D1"/>
    <w:rsid w:val="005B289E"/>
    <w:rsid w:val="005B3065"/>
    <w:rsid w:val="005B425B"/>
    <w:rsid w:val="005C08E4"/>
    <w:rsid w:val="005C1373"/>
    <w:rsid w:val="005C49C7"/>
    <w:rsid w:val="005C5BB9"/>
    <w:rsid w:val="005C6E0E"/>
    <w:rsid w:val="005D4C8D"/>
    <w:rsid w:val="005D5017"/>
    <w:rsid w:val="005D6AC6"/>
    <w:rsid w:val="005D783F"/>
    <w:rsid w:val="005E2A43"/>
    <w:rsid w:val="005E651B"/>
    <w:rsid w:val="005E6798"/>
    <w:rsid w:val="005F5A88"/>
    <w:rsid w:val="005F5C5F"/>
    <w:rsid w:val="005F6890"/>
    <w:rsid w:val="00602A0D"/>
    <w:rsid w:val="0060668B"/>
    <w:rsid w:val="00606809"/>
    <w:rsid w:val="00612789"/>
    <w:rsid w:val="00612C50"/>
    <w:rsid w:val="00614F66"/>
    <w:rsid w:val="006164AA"/>
    <w:rsid w:val="00616942"/>
    <w:rsid w:val="00620221"/>
    <w:rsid w:val="00620BBB"/>
    <w:rsid w:val="0062268A"/>
    <w:rsid w:val="00622ED1"/>
    <w:rsid w:val="00623399"/>
    <w:rsid w:val="006233D6"/>
    <w:rsid w:val="006258DD"/>
    <w:rsid w:val="00625E1A"/>
    <w:rsid w:val="00626A68"/>
    <w:rsid w:val="006307EC"/>
    <w:rsid w:val="00630A40"/>
    <w:rsid w:val="00631F5F"/>
    <w:rsid w:val="00637837"/>
    <w:rsid w:val="00640F92"/>
    <w:rsid w:val="00641717"/>
    <w:rsid w:val="00641C03"/>
    <w:rsid w:val="006431DD"/>
    <w:rsid w:val="00643F44"/>
    <w:rsid w:val="00644E23"/>
    <w:rsid w:val="006465A3"/>
    <w:rsid w:val="0064666B"/>
    <w:rsid w:val="00651D87"/>
    <w:rsid w:val="006524E3"/>
    <w:rsid w:val="006537AA"/>
    <w:rsid w:val="00654DB9"/>
    <w:rsid w:val="0066131F"/>
    <w:rsid w:val="006624EF"/>
    <w:rsid w:val="00663578"/>
    <w:rsid w:val="00663E42"/>
    <w:rsid w:val="00664533"/>
    <w:rsid w:val="00664685"/>
    <w:rsid w:val="00664CCB"/>
    <w:rsid w:val="006651EB"/>
    <w:rsid w:val="00665AB7"/>
    <w:rsid w:val="006666AC"/>
    <w:rsid w:val="00667344"/>
    <w:rsid w:val="006674B8"/>
    <w:rsid w:val="00670B7C"/>
    <w:rsid w:val="0067385E"/>
    <w:rsid w:val="00673BFE"/>
    <w:rsid w:val="006741A3"/>
    <w:rsid w:val="00674970"/>
    <w:rsid w:val="00675089"/>
    <w:rsid w:val="0067629A"/>
    <w:rsid w:val="00676A4D"/>
    <w:rsid w:val="006770FF"/>
    <w:rsid w:val="00677E0B"/>
    <w:rsid w:val="00677EA1"/>
    <w:rsid w:val="0068023D"/>
    <w:rsid w:val="00681948"/>
    <w:rsid w:val="00684D7A"/>
    <w:rsid w:val="00685056"/>
    <w:rsid w:val="00685AAC"/>
    <w:rsid w:val="00685E66"/>
    <w:rsid w:val="00686F0A"/>
    <w:rsid w:val="00690C77"/>
    <w:rsid w:val="00692A43"/>
    <w:rsid w:val="00694ABF"/>
    <w:rsid w:val="00696954"/>
    <w:rsid w:val="006A200C"/>
    <w:rsid w:val="006A31E7"/>
    <w:rsid w:val="006A3F83"/>
    <w:rsid w:val="006A7CD9"/>
    <w:rsid w:val="006B1227"/>
    <w:rsid w:val="006B3029"/>
    <w:rsid w:val="006B33E2"/>
    <w:rsid w:val="006B3FE2"/>
    <w:rsid w:val="006B4DFF"/>
    <w:rsid w:val="006B5120"/>
    <w:rsid w:val="006B705B"/>
    <w:rsid w:val="006B7B47"/>
    <w:rsid w:val="006B7EEE"/>
    <w:rsid w:val="006C0E95"/>
    <w:rsid w:val="006C31A6"/>
    <w:rsid w:val="006C7EC7"/>
    <w:rsid w:val="006D5AE6"/>
    <w:rsid w:val="006D5E0C"/>
    <w:rsid w:val="006D7D9A"/>
    <w:rsid w:val="006E08E5"/>
    <w:rsid w:val="006E0EDD"/>
    <w:rsid w:val="006E1FF3"/>
    <w:rsid w:val="006E28B4"/>
    <w:rsid w:val="006E3762"/>
    <w:rsid w:val="006E4C9E"/>
    <w:rsid w:val="006E7549"/>
    <w:rsid w:val="006E7870"/>
    <w:rsid w:val="006F34B8"/>
    <w:rsid w:val="006F7776"/>
    <w:rsid w:val="00702D08"/>
    <w:rsid w:val="00707687"/>
    <w:rsid w:val="00714D1E"/>
    <w:rsid w:val="00720E5C"/>
    <w:rsid w:val="00721476"/>
    <w:rsid w:val="007236D8"/>
    <w:rsid w:val="0072784A"/>
    <w:rsid w:val="00730A66"/>
    <w:rsid w:val="0073101E"/>
    <w:rsid w:val="00732E9D"/>
    <w:rsid w:val="0073522C"/>
    <w:rsid w:val="00735E41"/>
    <w:rsid w:val="00737666"/>
    <w:rsid w:val="00741565"/>
    <w:rsid w:val="00741CD8"/>
    <w:rsid w:val="00741FBB"/>
    <w:rsid w:val="007428E2"/>
    <w:rsid w:val="007431D1"/>
    <w:rsid w:val="00743C68"/>
    <w:rsid w:val="00743D5F"/>
    <w:rsid w:val="00746628"/>
    <w:rsid w:val="0075098C"/>
    <w:rsid w:val="00751767"/>
    <w:rsid w:val="007532B6"/>
    <w:rsid w:val="00756E3B"/>
    <w:rsid w:val="0075780B"/>
    <w:rsid w:val="007578B9"/>
    <w:rsid w:val="007602FE"/>
    <w:rsid w:val="00760E0F"/>
    <w:rsid w:val="00762765"/>
    <w:rsid w:val="0076349F"/>
    <w:rsid w:val="00764242"/>
    <w:rsid w:val="00764B32"/>
    <w:rsid w:val="00765220"/>
    <w:rsid w:val="00766BD7"/>
    <w:rsid w:val="00766E4A"/>
    <w:rsid w:val="007708A4"/>
    <w:rsid w:val="0077104F"/>
    <w:rsid w:val="00772414"/>
    <w:rsid w:val="00772FAA"/>
    <w:rsid w:val="00773A07"/>
    <w:rsid w:val="0077772A"/>
    <w:rsid w:val="00777F75"/>
    <w:rsid w:val="00781C3B"/>
    <w:rsid w:val="007822F1"/>
    <w:rsid w:val="00782AD7"/>
    <w:rsid w:val="00782C24"/>
    <w:rsid w:val="00786289"/>
    <w:rsid w:val="00791868"/>
    <w:rsid w:val="00792111"/>
    <w:rsid w:val="00792389"/>
    <w:rsid w:val="00792CF3"/>
    <w:rsid w:val="00795FBD"/>
    <w:rsid w:val="00797615"/>
    <w:rsid w:val="007A05AA"/>
    <w:rsid w:val="007A069B"/>
    <w:rsid w:val="007A1EB2"/>
    <w:rsid w:val="007A5989"/>
    <w:rsid w:val="007A75DA"/>
    <w:rsid w:val="007A75F7"/>
    <w:rsid w:val="007B1E61"/>
    <w:rsid w:val="007B42DA"/>
    <w:rsid w:val="007B479A"/>
    <w:rsid w:val="007B4F39"/>
    <w:rsid w:val="007C0F80"/>
    <w:rsid w:val="007C1932"/>
    <w:rsid w:val="007D03B4"/>
    <w:rsid w:val="007D1602"/>
    <w:rsid w:val="007D1C9B"/>
    <w:rsid w:val="007D4AD3"/>
    <w:rsid w:val="007D68AD"/>
    <w:rsid w:val="007D6ADB"/>
    <w:rsid w:val="007D70DD"/>
    <w:rsid w:val="007E0592"/>
    <w:rsid w:val="007E20A2"/>
    <w:rsid w:val="007E401A"/>
    <w:rsid w:val="007F2146"/>
    <w:rsid w:val="007F2F39"/>
    <w:rsid w:val="007F63D7"/>
    <w:rsid w:val="007F6501"/>
    <w:rsid w:val="008011E4"/>
    <w:rsid w:val="0080137B"/>
    <w:rsid w:val="0080219D"/>
    <w:rsid w:val="008055C2"/>
    <w:rsid w:val="00807B6E"/>
    <w:rsid w:val="00812BC0"/>
    <w:rsid w:val="008169D2"/>
    <w:rsid w:val="00820265"/>
    <w:rsid w:val="0082035F"/>
    <w:rsid w:val="008205F5"/>
    <w:rsid w:val="008216AB"/>
    <w:rsid w:val="00821D53"/>
    <w:rsid w:val="0082222E"/>
    <w:rsid w:val="0082325B"/>
    <w:rsid w:val="00824703"/>
    <w:rsid w:val="00830193"/>
    <w:rsid w:val="008324C0"/>
    <w:rsid w:val="0083382E"/>
    <w:rsid w:val="008346C7"/>
    <w:rsid w:val="00836D24"/>
    <w:rsid w:val="00841A0F"/>
    <w:rsid w:val="00842329"/>
    <w:rsid w:val="0084582F"/>
    <w:rsid w:val="00845D7B"/>
    <w:rsid w:val="00846556"/>
    <w:rsid w:val="008500E6"/>
    <w:rsid w:val="00851C8D"/>
    <w:rsid w:val="008540DD"/>
    <w:rsid w:val="00854754"/>
    <w:rsid w:val="00854FA0"/>
    <w:rsid w:val="0085751A"/>
    <w:rsid w:val="00861A6C"/>
    <w:rsid w:val="00862360"/>
    <w:rsid w:val="008644B8"/>
    <w:rsid w:val="008644F3"/>
    <w:rsid w:val="00867F21"/>
    <w:rsid w:val="008711D8"/>
    <w:rsid w:val="00871C89"/>
    <w:rsid w:val="008726EC"/>
    <w:rsid w:val="00873E95"/>
    <w:rsid w:val="00875A11"/>
    <w:rsid w:val="008762CF"/>
    <w:rsid w:val="008771F8"/>
    <w:rsid w:val="008775BD"/>
    <w:rsid w:val="008812E6"/>
    <w:rsid w:val="008819BC"/>
    <w:rsid w:val="0088294B"/>
    <w:rsid w:val="00882F38"/>
    <w:rsid w:val="00883718"/>
    <w:rsid w:val="00883968"/>
    <w:rsid w:val="008852B4"/>
    <w:rsid w:val="00885A2D"/>
    <w:rsid w:val="00885DAC"/>
    <w:rsid w:val="00886D10"/>
    <w:rsid w:val="0089007F"/>
    <w:rsid w:val="00890EEF"/>
    <w:rsid w:val="00891236"/>
    <w:rsid w:val="00892AF3"/>
    <w:rsid w:val="00893227"/>
    <w:rsid w:val="00894953"/>
    <w:rsid w:val="0089517A"/>
    <w:rsid w:val="0089576A"/>
    <w:rsid w:val="008A0A29"/>
    <w:rsid w:val="008A0A77"/>
    <w:rsid w:val="008A128C"/>
    <w:rsid w:val="008A2413"/>
    <w:rsid w:val="008A2754"/>
    <w:rsid w:val="008A34A8"/>
    <w:rsid w:val="008A5076"/>
    <w:rsid w:val="008A7805"/>
    <w:rsid w:val="008B01A0"/>
    <w:rsid w:val="008B33A1"/>
    <w:rsid w:val="008B61F5"/>
    <w:rsid w:val="008D40FC"/>
    <w:rsid w:val="008D5031"/>
    <w:rsid w:val="008D580B"/>
    <w:rsid w:val="008D6A32"/>
    <w:rsid w:val="008D7E66"/>
    <w:rsid w:val="008E0330"/>
    <w:rsid w:val="008E1A1D"/>
    <w:rsid w:val="008E258C"/>
    <w:rsid w:val="008E2692"/>
    <w:rsid w:val="008E3212"/>
    <w:rsid w:val="008E71EF"/>
    <w:rsid w:val="008E735F"/>
    <w:rsid w:val="008F01A4"/>
    <w:rsid w:val="008F16DB"/>
    <w:rsid w:val="008F39D6"/>
    <w:rsid w:val="008F48ED"/>
    <w:rsid w:val="008F576C"/>
    <w:rsid w:val="008F6330"/>
    <w:rsid w:val="008F7776"/>
    <w:rsid w:val="008F7CD7"/>
    <w:rsid w:val="008F7D78"/>
    <w:rsid w:val="00900174"/>
    <w:rsid w:val="00902119"/>
    <w:rsid w:val="009026F5"/>
    <w:rsid w:val="00903D7C"/>
    <w:rsid w:val="00903E2D"/>
    <w:rsid w:val="00906731"/>
    <w:rsid w:val="00912235"/>
    <w:rsid w:val="00912321"/>
    <w:rsid w:val="00912DF3"/>
    <w:rsid w:val="00913926"/>
    <w:rsid w:val="0091423B"/>
    <w:rsid w:val="009143D7"/>
    <w:rsid w:val="00916335"/>
    <w:rsid w:val="00917DB0"/>
    <w:rsid w:val="00921CF0"/>
    <w:rsid w:val="00921D2F"/>
    <w:rsid w:val="009237B0"/>
    <w:rsid w:val="0092429E"/>
    <w:rsid w:val="0092589E"/>
    <w:rsid w:val="00931D8F"/>
    <w:rsid w:val="009321A6"/>
    <w:rsid w:val="00932C1F"/>
    <w:rsid w:val="0093498F"/>
    <w:rsid w:val="00934F64"/>
    <w:rsid w:val="0093521D"/>
    <w:rsid w:val="00944377"/>
    <w:rsid w:val="00944C45"/>
    <w:rsid w:val="00950DC1"/>
    <w:rsid w:val="0095304D"/>
    <w:rsid w:val="00954CD6"/>
    <w:rsid w:val="00955335"/>
    <w:rsid w:val="009604AA"/>
    <w:rsid w:val="00960C0F"/>
    <w:rsid w:val="00963874"/>
    <w:rsid w:val="00964702"/>
    <w:rsid w:val="00964CE8"/>
    <w:rsid w:val="009672D1"/>
    <w:rsid w:val="00967583"/>
    <w:rsid w:val="009719AB"/>
    <w:rsid w:val="00972B47"/>
    <w:rsid w:val="00974C9A"/>
    <w:rsid w:val="00976E44"/>
    <w:rsid w:val="009777D4"/>
    <w:rsid w:val="00985B5E"/>
    <w:rsid w:val="00985E63"/>
    <w:rsid w:val="00992BC4"/>
    <w:rsid w:val="0099366A"/>
    <w:rsid w:val="0099627F"/>
    <w:rsid w:val="009A079F"/>
    <w:rsid w:val="009A3127"/>
    <w:rsid w:val="009A6020"/>
    <w:rsid w:val="009A7DC4"/>
    <w:rsid w:val="009B4C15"/>
    <w:rsid w:val="009B51C4"/>
    <w:rsid w:val="009B6890"/>
    <w:rsid w:val="009C4370"/>
    <w:rsid w:val="009C4B21"/>
    <w:rsid w:val="009D2888"/>
    <w:rsid w:val="009D53B9"/>
    <w:rsid w:val="009D5472"/>
    <w:rsid w:val="009E41F0"/>
    <w:rsid w:val="009E49CE"/>
    <w:rsid w:val="009E6E5F"/>
    <w:rsid w:val="009E777B"/>
    <w:rsid w:val="009E7877"/>
    <w:rsid w:val="009F03A2"/>
    <w:rsid w:val="009F0718"/>
    <w:rsid w:val="009F23B0"/>
    <w:rsid w:val="009F3709"/>
    <w:rsid w:val="009F515F"/>
    <w:rsid w:val="009F6213"/>
    <w:rsid w:val="00A00D92"/>
    <w:rsid w:val="00A015A6"/>
    <w:rsid w:val="00A036F2"/>
    <w:rsid w:val="00A05CE3"/>
    <w:rsid w:val="00A063B3"/>
    <w:rsid w:val="00A10061"/>
    <w:rsid w:val="00A116BC"/>
    <w:rsid w:val="00A13463"/>
    <w:rsid w:val="00A13E70"/>
    <w:rsid w:val="00A142C9"/>
    <w:rsid w:val="00A1543E"/>
    <w:rsid w:val="00A22921"/>
    <w:rsid w:val="00A22F8B"/>
    <w:rsid w:val="00A23B9F"/>
    <w:rsid w:val="00A2603D"/>
    <w:rsid w:val="00A27852"/>
    <w:rsid w:val="00A3004F"/>
    <w:rsid w:val="00A3085C"/>
    <w:rsid w:val="00A322BB"/>
    <w:rsid w:val="00A34C14"/>
    <w:rsid w:val="00A358DD"/>
    <w:rsid w:val="00A368BE"/>
    <w:rsid w:val="00A37193"/>
    <w:rsid w:val="00A373B6"/>
    <w:rsid w:val="00A4025A"/>
    <w:rsid w:val="00A420A8"/>
    <w:rsid w:val="00A424A1"/>
    <w:rsid w:val="00A44050"/>
    <w:rsid w:val="00A45478"/>
    <w:rsid w:val="00A47AA4"/>
    <w:rsid w:val="00A51E47"/>
    <w:rsid w:val="00A527C3"/>
    <w:rsid w:val="00A53C46"/>
    <w:rsid w:val="00A5770B"/>
    <w:rsid w:val="00A6117B"/>
    <w:rsid w:val="00A63968"/>
    <w:rsid w:val="00A67878"/>
    <w:rsid w:val="00A70970"/>
    <w:rsid w:val="00A70FF6"/>
    <w:rsid w:val="00A74156"/>
    <w:rsid w:val="00A76B3D"/>
    <w:rsid w:val="00A80A11"/>
    <w:rsid w:val="00A8254B"/>
    <w:rsid w:val="00A85BED"/>
    <w:rsid w:val="00A87EB3"/>
    <w:rsid w:val="00A93070"/>
    <w:rsid w:val="00A93FCF"/>
    <w:rsid w:val="00A95A7C"/>
    <w:rsid w:val="00A97666"/>
    <w:rsid w:val="00AA1148"/>
    <w:rsid w:val="00AA237A"/>
    <w:rsid w:val="00AA3417"/>
    <w:rsid w:val="00AB0F60"/>
    <w:rsid w:val="00AB1B96"/>
    <w:rsid w:val="00AB2F57"/>
    <w:rsid w:val="00AB3A44"/>
    <w:rsid w:val="00AB3F82"/>
    <w:rsid w:val="00AB5A0E"/>
    <w:rsid w:val="00AC119D"/>
    <w:rsid w:val="00AC12D6"/>
    <w:rsid w:val="00AC134D"/>
    <w:rsid w:val="00AC2903"/>
    <w:rsid w:val="00AC3D49"/>
    <w:rsid w:val="00AC4A74"/>
    <w:rsid w:val="00AC51D1"/>
    <w:rsid w:val="00AC5459"/>
    <w:rsid w:val="00AC63C5"/>
    <w:rsid w:val="00AC72F5"/>
    <w:rsid w:val="00AD00D2"/>
    <w:rsid w:val="00AD1839"/>
    <w:rsid w:val="00AD2270"/>
    <w:rsid w:val="00AD272D"/>
    <w:rsid w:val="00AD3F2E"/>
    <w:rsid w:val="00AD3FA1"/>
    <w:rsid w:val="00AD7D79"/>
    <w:rsid w:val="00AF0236"/>
    <w:rsid w:val="00AF1CAC"/>
    <w:rsid w:val="00AF32F1"/>
    <w:rsid w:val="00AF3F0E"/>
    <w:rsid w:val="00B004E3"/>
    <w:rsid w:val="00B01391"/>
    <w:rsid w:val="00B037AA"/>
    <w:rsid w:val="00B047FD"/>
    <w:rsid w:val="00B07248"/>
    <w:rsid w:val="00B119E3"/>
    <w:rsid w:val="00B13917"/>
    <w:rsid w:val="00B13EF8"/>
    <w:rsid w:val="00B14201"/>
    <w:rsid w:val="00B14EFB"/>
    <w:rsid w:val="00B14F36"/>
    <w:rsid w:val="00B16462"/>
    <w:rsid w:val="00B17627"/>
    <w:rsid w:val="00B24373"/>
    <w:rsid w:val="00B27F8E"/>
    <w:rsid w:val="00B3092A"/>
    <w:rsid w:val="00B30DF6"/>
    <w:rsid w:val="00B34086"/>
    <w:rsid w:val="00B363CA"/>
    <w:rsid w:val="00B40D9A"/>
    <w:rsid w:val="00B42C69"/>
    <w:rsid w:val="00B42D42"/>
    <w:rsid w:val="00B437E6"/>
    <w:rsid w:val="00B43F46"/>
    <w:rsid w:val="00B5173E"/>
    <w:rsid w:val="00B5206E"/>
    <w:rsid w:val="00B53B45"/>
    <w:rsid w:val="00B54B05"/>
    <w:rsid w:val="00B574AC"/>
    <w:rsid w:val="00B5759F"/>
    <w:rsid w:val="00B57A70"/>
    <w:rsid w:val="00B60D6F"/>
    <w:rsid w:val="00B64A1E"/>
    <w:rsid w:val="00B65D36"/>
    <w:rsid w:val="00B66BFE"/>
    <w:rsid w:val="00B72491"/>
    <w:rsid w:val="00B73BB2"/>
    <w:rsid w:val="00B75B47"/>
    <w:rsid w:val="00B8308C"/>
    <w:rsid w:val="00B84022"/>
    <w:rsid w:val="00B840EB"/>
    <w:rsid w:val="00B85AC7"/>
    <w:rsid w:val="00B86F96"/>
    <w:rsid w:val="00B907D0"/>
    <w:rsid w:val="00B90F9C"/>
    <w:rsid w:val="00B91125"/>
    <w:rsid w:val="00B935FC"/>
    <w:rsid w:val="00B96FEB"/>
    <w:rsid w:val="00BA2D60"/>
    <w:rsid w:val="00BA50F9"/>
    <w:rsid w:val="00BA6580"/>
    <w:rsid w:val="00BB0791"/>
    <w:rsid w:val="00BB0E15"/>
    <w:rsid w:val="00BB22CC"/>
    <w:rsid w:val="00BB30AD"/>
    <w:rsid w:val="00BC6A03"/>
    <w:rsid w:val="00BD1D94"/>
    <w:rsid w:val="00BD23E7"/>
    <w:rsid w:val="00BD2F8A"/>
    <w:rsid w:val="00BD3A2B"/>
    <w:rsid w:val="00BD5286"/>
    <w:rsid w:val="00BD5A3A"/>
    <w:rsid w:val="00BD5DAB"/>
    <w:rsid w:val="00BD609B"/>
    <w:rsid w:val="00BD7533"/>
    <w:rsid w:val="00BD79D3"/>
    <w:rsid w:val="00BD7C0D"/>
    <w:rsid w:val="00BE0341"/>
    <w:rsid w:val="00BE07F0"/>
    <w:rsid w:val="00BE10DD"/>
    <w:rsid w:val="00BE20E7"/>
    <w:rsid w:val="00BE23E3"/>
    <w:rsid w:val="00BE2C33"/>
    <w:rsid w:val="00BE44B8"/>
    <w:rsid w:val="00BE47D5"/>
    <w:rsid w:val="00BE63B3"/>
    <w:rsid w:val="00BE6429"/>
    <w:rsid w:val="00BF211F"/>
    <w:rsid w:val="00BF23A5"/>
    <w:rsid w:val="00BF4A34"/>
    <w:rsid w:val="00C03B93"/>
    <w:rsid w:val="00C0554D"/>
    <w:rsid w:val="00C10BC2"/>
    <w:rsid w:val="00C1127A"/>
    <w:rsid w:val="00C14CEE"/>
    <w:rsid w:val="00C151C7"/>
    <w:rsid w:val="00C21819"/>
    <w:rsid w:val="00C22A41"/>
    <w:rsid w:val="00C2392A"/>
    <w:rsid w:val="00C2669E"/>
    <w:rsid w:val="00C31983"/>
    <w:rsid w:val="00C31FFE"/>
    <w:rsid w:val="00C349DD"/>
    <w:rsid w:val="00C35D79"/>
    <w:rsid w:val="00C36D28"/>
    <w:rsid w:val="00C37D10"/>
    <w:rsid w:val="00C37DFB"/>
    <w:rsid w:val="00C401DF"/>
    <w:rsid w:val="00C4171C"/>
    <w:rsid w:val="00C4651F"/>
    <w:rsid w:val="00C47072"/>
    <w:rsid w:val="00C51625"/>
    <w:rsid w:val="00C51777"/>
    <w:rsid w:val="00C52B3E"/>
    <w:rsid w:val="00C539AE"/>
    <w:rsid w:val="00C56BC0"/>
    <w:rsid w:val="00C601AF"/>
    <w:rsid w:val="00C647CA"/>
    <w:rsid w:val="00C708C2"/>
    <w:rsid w:val="00C73845"/>
    <w:rsid w:val="00C75D50"/>
    <w:rsid w:val="00C75FD9"/>
    <w:rsid w:val="00C7678F"/>
    <w:rsid w:val="00C802E2"/>
    <w:rsid w:val="00C808B6"/>
    <w:rsid w:val="00C81D70"/>
    <w:rsid w:val="00C8493E"/>
    <w:rsid w:val="00C84BFF"/>
    <w:rsid w:val="00C85A7D"/>
    <w:rsid w:val="00C869AF"/>
    <w:rsid w:val="00C9214D"/>
    <w:rsid w:val="00C976B3"/>
    <w:rsid w:val="00CA088B"/>
    <w:rsid w:val="00CA194F"/>
    <w:rsid w:val="00CA4B98"/>
    <w:rsid w:val="00CA7D20"/>
    <w:rsid w:val="00CB2DF5"/>
    <w:rsid w:val="00CB4E8A"/>
    <w:rsid w:val="00CB52BC"/>
    <w:rsid w:val="00CC0A03"/>
    <w:rsid w:val="00CC15BF"/>
    <w:rsid w:val="00CC180D"/>
    <w:rsid w:val="00CC2064"/>
    <w:rsid w:val="00CC3FEA"/>
    <w:rsid w:val="00CC50A2"/>
    <w:rsid w:val="00CC5E9E"/>
    <w:rsid w:val="00CD0FCF"/>
    <w:rsid w:val="00CD1940"/>
    <w:rsid w:val="00CD24D6"/>
    <w:rsid w:val="00CD2626"/>
    <w:rsid w:val="00CD2CB3"/>
    <w:rsid w:val="00CD5EBD"/>
    <w:rsid w:val="00CE26C5"/>
    <w:rsid w:val="00CE308A"/>
    <w:rsid w:val="00CE4605"/>
    <w:rsid w:val="00CE4783"/>
    <w:rsid w:val="00CE5166"/>
    <w:rsid w:val="00CE6574"/>
    <w:rsid w:val="00CE6978"/>
    <w:rsid w:val="00CE71E3"/>
    <w:rsid w:val="00CF029B"/>
    <w:rsid w:val="00CF2321"/>
    <w:rsid w:val="00CF5C9C"/>
    <w:rsid w:val="00CF6195"/>
    <w:rsid w:val="00CF754A"/>
    <w:rsid w:val="00CF7CBF"/>
    <w:rsid w:val="00CF7F81"/>
    <w:rsid w:val="00D01EB7"/>
    <w:rsid w:val="00D03929"/>
    <w:rsid w:val="00D052C2"/>
    <w:rsid w:val="00D05A54"/>
    <w:rsid w:val="00D1107F"/>
    <w:rsid w:val="00D131B0"/>
    <w:rsid w:val="00D13BA1"/>
    <w:rsid w:val="00D13C5B"/>
    <w:rsid w:val="00D13FFB"/>
    <w:rsid w:val="00D1434F"/>
    <w:rsid w:val="00D17661"/>
    <w:rsid w:val="00D1768A"/>
    <w:rsid w:val="00D17B8B"/>
    <w:rsid w:val="00D217D0"/>
    <w:rsid w:val="00D226DA"/>
    <w:rsid w:val="00D22AE4"/>
    <w:rsid w:val="00D22D6B"/>
    <w:rsid w:val="00D23206"/>
    <w:rsid w:val="00D2370A"/>
    <w:rsid w:val="00D24F6B"/>
    <w:rsid w:val="00D27E4E"/>
    <w:rsid w:val="00D317D0"/>
    <w:rsid w:val="00D328D8"/>
    <w:rsid w:val="00D41157"/>
    <w:rsid w:val="00D43A5B"/>
    <w:rsid w:val="00D464E8"/>
    <w:rsid w:val="00D4709A"/>
    <w:rsid w:val="00D47396"/>
    <w:rsid w:val="00D4758D"/>
    <w:rsid w:val="00D47E89"/>
    <w:rsid w:val="00D50AE2"/>
    <w:rsid w:val="00D56A52"/>
    <w:rsid w:val="00D56AD2"/>
    <w:rsid w:val="00D5702F"/>
    <w:rsid w:val="00D70E01"/>
    <w:rsid w:val="00D716EC"/>
    <w:rsid w:val="00D72D0E"/>
    <w:rsid w:val="00D7302D"/>
    <w:rsid w:val="00D73402"/>
    <w:rsid w:val="00D73DEB"/>
    <w:rsid w:val="00D74668"/>
    <w:rsid w:val="00D76A8A"/>
    <w:rsid w:val="00D8092F"/>
    <w:rsid w:val="00D8146F"/>
    <w:rsid w:val="00D81B96"/>
    <w:rsid w:val="00D82F98"/>
    <w:rsid w:val="00D8358B"/>
    <w:rsid w:val="00D84663"/>
    <w:rsid w:val="00D85766"/>
    <w:rsid w:val="00D85A48"/>
    <w:rsid w:val="00D863E3"/>
    <w:rsid w:val="00D86435"/>
    <w:rsid w:val="00D91810"/>
    <w:rsid w:val="00D933AF"/>
    <w:rsid w:val="00D94CD9"/>
    <w:rsid w:val="00DA3E51"/>
    <w:rsid w:val="00DA4531"/>
    <w:rsid w:val="00DA4B34"/>
    <w:rsid w:val="00DA5B28"/>
    <w:rsid w:val="00DB6F16"/>
    <w:rsid w:val="00DB7EB3"/>
    <w:rsid w:val="00DC20BB"/>
    <w:rsid w:val="00DC3C54"/>
    <w:rsid w:val="00DD1EF3"/>
    <w:rsid w:val="00DD2853"/>
    <w:rsid w:val="00DD516E"/>
    <w:rsid w:val="00DE2823"/>
    <w:rsid w:val="00DE49AE"/>
    <w:rsid w:val="00DF254B"/>
    <w:rsid w:val="00DF3C67"/>
    <w:rsid w:val="00DF4FDD"/>
    <w:rsid w:val="00DF51FD"/>
    <w:rsid w:val="00DF553B"/>
    <w:rsid w:val="00DF7CFD"/>
    <w:rsid w:val="00E00AC3"/>
    <w:rsid w:val="00E04C31"/>
    <w:rsid w:val="00E111CD"/>
    <w:rsid w:val="00E119D7"/>
    <w:rsid w:val="00E14FFB"/>
    <w:rsid w:val="00E207D4"/>
    <w:rsid w:val="00E23154"/>
    <w:rsid w:val="00E236B2"/>
    <w:rsid w:val="00E23B1F"/>
    <w:rsid w:val="00E23DBC"/>
    <w:rsid w:val="00E2421B"/>
    <w:rsid w:val="00E2564D"/>
    <w:rsid w:val="00E256CC"/>
    <w:rsid w:val="00E27CBF"/>
    <w:rsid w:val="00E303D6"/>
    <w:rsid w:val="00E31768"/>
    <w:rsid w:val="00E34456"/>
    <w:rsid w:val="00E34E2A"/>
    <w:rsid w:val="00E35123"/>
    <w:rsid w:val="00E35CB9"/>
    <w:rsid w:val="00E35D17"/>
    <w:rsid w:val="00E40283"/>
    <w:rsid w:val="00E46884"/>
    <w:rsid w:val="00E53D9B"/>
    <w:rsid w:val="00E55569"/>
    <w:rsid w:val="00E56EDD"/>
    <w:rsid w:val="00E61E64"/>
    <w:rsid w:val="00E63656"/>
    <w:rsid w:val="00E70C7C"/>
    <w:rsid w:val="00E74457"/>
    <w:rsid w:val="00E7659D"/>
    <w:rsid w:val="00E76A77"/>
    <w:rsid w:val="00E80191"/>
    <w:rsid w:val="00E80DB9"/>
    <w:rsid w:val="00E82D00"/>
    <w:rsid w:val="00E84EFF"/>
    <w:rsid w:val="00E8673D"/>
    <w:rsid w:val="00E91968"/>
    <w:rsid w:val="00E922A2"/>
    <w:rsid w:val="00E95159"/>
    <w:rsid w:val="00E95A42"/>
    <w:rsid w:val="00E965FF"/>
    <w:rsid w:val="00E96AAA"/>
    <w:rsid w:val="00EA0121"/>
    <w:rsid w:val="00EA5699"/>
    <w:rsid w:val="00EB10CC"/>
    <w:rsid w:val="00EB1503"/>
    <w:rsid w:val="00EB3205"/>
    <w:rsid w:val="00EB36B1"/>
    <w:rsid w:val="00EB39E9"/>
    <w:rsid w:val="00EB3AD0"/>
    <w:rsid w:val="00EC1AA2"/>
    <w:rsid w:val="00EC3C1A"/>
    <w:rsid w:val="00EC62C1"/>
    <w:rsid w:val="00EC7656"/>
    <w:rsid w:val="00ED06E3"/>
    <w:rsid w:val="00ED0C81"/>
    <w:rsid w:val="00ED19D8"/>
    <w:rsid w:val="00ED1D87"/>
    <w:rsid w:val="00ED507A"/>
    <w:rsid w:val="00ED7926"/>
    <w:rsid w:val="00EE0B7C"/>
    <w:rsid w:val="00EE1C27"/>
    <w:rsid w:val="00EE1C3E"/>
    <w:rsid w:val="00EE3781"/>
    <w:rsid w:val="00EF0963"/>
    <w:rsid w:val="00EF12FC"/>
    <w:rsid w:val="00EF1801"/>
    <w:rsid w:val="00EF2C50"/>
    <w:rsid w:val="00EF488D"/>
    <w:rsid w:val="00EF60EE"/>
    <w:rsid w:val="00EF6802"/>
    <w:rsid w:val="00F00073"/>
    <w:rsid w:val="00F027E8"/>
    <w:rsid w:val="00F04697"/>
    <w:rsid w:val="00F04D30"/>
    <w:rsid w:val="00F05264"/>
    <w:rsid w:val="00F05C01"/>
    <w:rsid w:val="00F060E1"/>
    <w:rsid w:val="00F1261E"/>
    <w:rsid w:val="00F14EA3"/>
    <w:rsid w:val="00F154A3"/>
    <w:rsid w:val="00F16153"/>
    <w:rsid w:val="00F20CE2"/>
    <w:rsid w:val="00F215F4"/>
    <w:rsid w:val="00F23255"/>
    <w:rsid w:val="00F239F4"/>
    <w:rsid w:val="00F302AA"/>
    <w:rsid w:val="00F30A97"/>
    <w:rsid w:val="00F30C47"/>
    <w:rsid w:val="00F327E2"/>
    <w:rsid w:val="00F32FB2"/>
    <w:rsid w:val="00F3374A"/>
    <w:rsid w:val="00F342DD"/>
    <w:rsid w:val="00F361E3"/>
    <w:rsid w:val="00F37A57"/>
    <w:rsid w:val="00F42328"/>
    <w:rsid w:val="00F4251F"/>
    <w:rsid w:val="00F47488"/>
    <w:rsid w:val="00F50175"/>
    <w:rsid w:val="00F52886"/>
    <w:rsid w:val="00F53B81"/>
    <w:rsid w:val="00F55E3E"/>
    <w:rsid w:val="00F574FB"/>
    <w:rsid w:val="00F63CBF"/>
    <w:rsid w:val="00F663CC"/>
    <w:rsid w:val="00F73C0A"/>
    <w:rsid w:val="00F771B4"/>
    <w:rsid w:val="00F82E30"/>
    <w:rsid w:val="00F848F5"/>
    <w:rsid w:val="00F8526F"/>
    <w:rsid w:val="00F87635"/>
    <w:rsid w:val="00F87A31"/>
    <w:rsid w:val="00F9215E"/>
    <w:rsid w:val="00F957C3"/>
    <w:rsid w:val="00F97A65"/>
    <w:rsid w:val="00FA08DA"/>
    <w:rsid w:val="00FA1D4C"/>
    <w:rsid w:val="00FA32C7"/>
    <w:rsid w:val="00FA3DCD"/>
    <w:rsid w:val="00FA4485"/>
    <w:rsid w:val="00FA6237"/>
    <w:rsid w:val="00FB074A"/>
    <w:rsid w:val="00FB346B"/>
    <w:rsid w:val="00FB38C4"/>
    <w:rsid w:val="00FC43B5"/>
    <w:rsid w:val="00FC78AD"/>
    <w:rsid w:val="00FD1804"/>
    <w:rsid w:val="00FD1836"/>
    <w:rsid w:val="00FD4649"/>
    <w:rsid w:val="00FD7087"/>
    <w:rsid w:val="00FE0C45"/>
    <w:rsid w:val="00FE236E"/>
    <w:rsid w:val="00FE2F5A"/>
    <w:rsid w:val="00FE39E0"/>
    <w:rsid w:val="00FE3AC1"/>
    <w:rsid w:val="00FE3C0B"/>
    <w:rsid w:val="00FE4423"/>
    <w:rsid w:val="00FE4991"/>
    <w:rsid w:val="00FE6A69"/>
    <w:rsid w:val="00FE6DA2"/>
    <w:rsid w:val="00FF3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65DF"/>
    <w:rPr>
      <w:sz w:val="24"/>
      <w:szCs w:val="24"/>
    </w:rPr>
  </w:style>
  <w:style w:type="paragraph" w:styleId="Heading1">
    <w:name w:val="heading 1"/>
    <w:basedOn w:val="Normal"/>
    <w:next w:val="Normal"/>
    <w:link w:val="Heading1Char"/>
    <w:qFormat/>
    <w:rsid w:val="000065DF"/>
    <w:pPr>
      <w:keepNext/>
      <w:outlineLvl w:val="0"/>
    </w:pPr>
    <w:rPr>
      <w:rFonts w:ascii=".VnTime"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065DF"/>
    <w:rPr>
      <w:rFonts w:ascii=".VnTime" w:hAnsi=".VnTime"/>
      <w:sz w:val="28"/>
      <w:lang w:val="en-US" w:eastAsia="en-US" w:bidi="ar-SA"/>
    </w:rPr>
  </w:style>
  <w:style w:type="paragraph" w:styleId="BodyTextIndent2">
    <w:name w:val="Body Text Indent 2"/>
    <w:basedOn w:val="Normal"/>
    <w:link w:val="BodyTextIndent2Char"/>
    <w:rsid w:val="000065DF"/>
    <w:pPr>
      <w:ind w:firstLine="720"/>
      <w:jc w:val="both"/>
    </w:pPr>
    <w:rPr>
      <w:sz w:val="28"/>
    </w:rPr>
  </w:style>
  <w:style w:type="character" w:customStyle="1" w:styleId="BodyTextIndent2Char">
    <w:name w:val="Body Text Indent 2 Char"/>
    <w:link w:val="BodyTextIndent2"/>
    <w:rsid w:val="000065DF"/>
    <w:rPr>
      <w:sz w:val="28"/>
      <w:szCs w:val="24"/>
      <w:lang w:val="en-US" w:eastAsia="en-US" w:bidi="ar-SA"/>
    </w:rPr>
  </w:style>
  <w:style w:type="paragraph" w:customStyle="1" w:styleId="Char">
    <w:name w:val="Char"/>
    <w:basedOn w:val="Normal"/>
    <w:rsid w:val="00851C8D"/>
    <w:pPr>
      <w:pageBreakBefore/>
      <w:spacing w:before="100" w:beforeAutospacing="1" w:after="100" w:afterAutospacing="1"/>
      <w:jc w:val="both"/>
    </w:pPr>
    <w:rPr>
      <w:rFonts w:ascii="Tahoma" w:hAnsi="Tahoma"/>
      <w:sz w:val="20"/>
      <w:szCs w:val="20"/>
    </w:rPr>
  </w:style>
  <w:style w:type="paragraph" w:styleId="BalloonText">
    <w:name w:val="Balloon Text"/>
    <w:basedOn w:val="Normal"/>
    <w:link w:val="BalloonTextChar"/>
    <w:rsid w:val="00D85766"/>
    <w:rPr>
      <w:rFonts w:ascii="Tahoma" w:hAnsi="Tahoma"/>
      <w:sz w:val="16"/>
      <w:szCs w:val="16"/>
    </w:rPr>
  </w:style>
  <w:style w:type="character" w:customStyle="1" w:styleId="BalloonTextChar">
    <w:name w:val="Balloon Text Char"/>
    <w:link w:val="BalloonText"/>
    <w:rsid w:val="00D85766"/>
    <w:rPr>
      <w:rFonts w:ascii="Tahoma" w:hAnsi="Tahoma" w:cs="Tahoma"/>
      <w:sz w:val="16"/>
      <w:szCs w:val="16"/>
    </w:rPr>
  </w:style>
  <w:style w:type="paragraph" w:styleId="Title">
    <w:name w:val="Title"/>
    <w:basedOn w:val="Normal"/>
    <w:link w:val="TitleChar"/>
    <w:qFormat/>
    <w:rsid w:val="0029354E"/>
    <w:pPr>
      <w:jc w:val="center"/>
    </w:pPr>
    <w:rPr>
      <w:rFonts w:ascii=".VnTimeH" w:hAnsi=".VnTimeH"/>
      <w:b/>
      <w:sz w:val="28"/>
      <w:szCs w:val="20"/>
    </w:rPr>
  </w:style>
  <w:style w:type="character" w:customStyle="1" w:styleId="TitleChar">
    <w:name w:val="Title Char"/>
    <w:basedOn w:val="DefaultParagraphFont"/>
    <w:link w:val="Title"/>
    <w:rsid w:val="0029354E"/>
    <w:rPr>
      <w:rFonts w:ascii=".VnTimeH" w:hAnsi=".VnTimeH"/>
      <w:b/>
      <w:sz w:val="28"/>
    </w:rPr>
  </w:style>
  <w:style w:type="table" w:styleId="TableGrid">
    <w:name w:val="Table Grid"/>
    <w:basedOn w:val="TableNormal"/>
    <w:rsid w:val="003C5B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3C5B4F"/>
    <w:pPr>
      <w:tabs>
        <w:tab w:val="center" w:pos="4680"/>
        <w:tab w:val="right" w:pos="9360"/>
      </w:tabs>
    </w:pPr>
  </w:style>
  <w:style w:type="character" w:customStyle="1" w:styleId="HeaderChar">
    <w:name w:val="Header Char"/>
    <w:basedOn w:val="DefaultParagraphFont"/>
    <w:link w:val="Header"/>
    <w:uiPriority w:val="99"/>
    <w:rsid w:val="003C5B4F"/>
    <w:rPr>
      <w:sz w:val="24"/>
      <w:szCs w:val="24"/>
    </w:rPr>
  </w:style>
  <w:style w:type="paragraph" w:styleId="Footer">
    <w:name w:val="footer"/>
    <w:basedOn w:val="Normal"/>
    <w:link w:val="FooterChar"/>
    <w:rsid w:val="003C5B4F"/>
    <w:pPr>
      <w:tabs>
        <w:tab w:val="center" w:pos="4680"/>
        <w:tab w:val="right" w:pos="9360"/>
      </w:tabs>
    </w:pPr>
  </w:style>
  <w:style w:type="character" w:customStyle="1" w:styleId="FooterChar">
    <w:name w:val="Footer Char"/>
    <w:basedOn w:val="DefaultParagraphFont"/>
    <w:link w:val="Footer"/>
    <w:rsid w:val="003C5B4F"/>
    <w:rPr>
      <w:sz w:val="24"/>
      <w:szCs w:val="24"/>
    </w:rPr>
  </w:style>
  <w:style w:type="paragraph" w:styleId="NormalWeb">
    <w:name w:val="Normal (Web)"/>
    <w:basedOn w:val="Normal"/>
    <w:uiPriority w:val="99"/>
    <w:rsid w:val="00C31983"/>
    <w:pPr>
      <w:spacing w:before="100" w:beforeAutospacing="1" w:after="100" w:afterAutospacing="1"/>
    </w:pPr>
  </w:style>
  <w:style w:type="paragraph" w:styleId="BodyText">
    <w:name w:val="Body Text"/>
    <w:basedOn w:val="Normal"/>
    <w:link w:val="BodyTextChar"/>
    <w:rsid w:val="004B45F0"/>
    <w:pPr>
      <w:spacing w:after="120"/>
    </w:pPr>
  </w:style>
  <w:style w:type="character" w:customStyle="1" w:styleId="BodyTextChar">
    <w:name w:val="Body Text Char"/>
    <w:basedOn w:val="DefaultParagraphFont"/>
    <w:link w:val="BodyText"/>
    <w:rsid w:val="004B45F0"/>
    <w:rPr>
      <w:sz w:val="24"/>
      <w:szCs w:val="24"/>
    </w:rPr>
  </w:style>
  <w:style w:type="paragraph" w:customStyle="1" w:styleId="Char4">
    <w:name w:val="Char4"/>
    <w:basedOn w:val="Normal"/>
    <w:semiHidden/>
    <w:rsid w:val="00417D90"/>
    <w:pPr>
      <w:spacing w:after="160" w:line="240" w:lineRule="exact"/>
    </w:pPr>
    <w:rPr>
      <w:rFonts w:ascii="Arial" w:hAnsi="Arial" w:cs="Arial"/>
      <w:sz w:val="22"/>
      <w:szCs w:val="22"/>
    </w:rPr>
  </w:style>
  <w:style w:type="paragraph" w:styleId="ListParagraph">
    <w:name w:val="List Paragraph"/>
    <w:basedOn w:val="Normal"/>
    <w:uiPriority w:val="34"/>
    <w:qFormat/>
    <w:rsid w:val="001A35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65DF"/>
    <w:rPr>
      <w:sz w:val="24"/>
      <w:szCs w:val="24"/>
    </w:rPr>
  </w:style>
  <w:style w:type="paragraph" w:styleId="Heading1">
    <w:name w:val="heading 1"/>
    <w:basedOn w:val="Normal"/>
    <w:next w:val="Normal"/>
    <w:link w:val="Heading1Char"/>
    <w:qFormat/>
    <w:rsid w:val="000065DF"/>
    <w:pPr>
      <w:keepNext/>
      <w:outlineLvl w:val="0"/>
    </w:pPr>
    <w:rPr>
      <w:rFonts w:ascii=".VnTime"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065DF"/>
    <w:rPr>
      <w:rFonts w:ascii=".VnTime" w:hAnsi=".VnTime"/>
      <w:sz w:val="28"/>
      <w:lang w:val="en-US" w:eastAsia="en-US" w:bidi="ar-SA"/>
    </w:rPr>
  </w:style>
  <w:style w:type="paragraph" w:styleId="BodyTextIndent2">
    <w:name w:val="Body Text Indent 2"/>
    <w:basedOn w:val="Normal"/>
    <w:link w:val="BodyTextIndent2Char"/>
    <w:rsid w:val="000065DF"/>
    <w:pPr>
      <w:ind w:firstLine="720"/>
      <w:jc w:val="both"/>
    </w:pPr>
    <w:rPr>
      <w:sz w:val="28"/>
    </w:rPr>
  </w:style>
  <w:style w:type="character" w:customStyle="1" w:styleId="BodyTextIndent2Char">
    <w:name w:val="Body Text Indent 2 Char"/>
    <w:link w:val="BodyTextIndent2"/>
    <w:rsid w:val="000065DF"/>
    <w:rPr>
      <w:sz w:val="28"/>
      <w:szCs w:val="24"/>
      <w:lang w:val="en-US" w:eastAsia="en-US" w:bidi="ar-SA"/>
    </w:rPr>
  </w:style>
  <w:style w:type="paragraph" w:customStyle="1" w:styleId="Char">
    <w:name w:val="Char"/>
    <w:basedOn w:val="Normal"/>
    <w:rsid w:val="00851C8D"/>
    <w:pPr>
      <w:pageBreakBefore/>
      <w:spacing w:before="100" w:beforeAutospacing="1" w:after="100" w:afterAutospacing="1"/>
      <w:jc w:val="both"/>
    </w:pPr>
    <w:rPr>
      <w:rFonts w:ascii="Tahoma" w:hAnsi="Tahoma"/>
      <w:sz w:val="20"/>
      <w:szCs w:val="20"/>
    </w:rPr>
  </w:style>
  <w:style w:type="paragraph" w:styleId="BalloonText">
    <w:name w:val="Balloon Text"/>
    <w:basedOn w:val="Normal"/>
    <w:link w:val="BalloonTextChar"/>
    <w:rsid w:val="00D85766"/>
    <w:rPr>
      <w:rFonts w:ascii="Tahoma" w:hAnsi="Tahoma"/>
      <w:sz w:val="16"/>
      <w:szCs w:val="16"/>
    </w:rPr>
  </w:style>
  <w:style w:type="character" w:customStyle="1" w:styleId="BalloonTextChar">
    <w:name w:val="Balloon Text Char"/>
    <w:link w:val="BalloonText"/>
    <w:rsid w:val="00D85766"/>
    <w:rPr>
      <w:rFonts w:ascii="Tahoma" w:hAnsi="Tahoma" w:cs="Tahoma"/>
      <w:sz w:val="16"/>
      <w:szCs w:val="16"/>
    </w:rPr>
  </w:style>
  <w:style w:type="paragraph" w:styleId="Title">
    <w:name w:val="Title"/>
    <w:basedOn w:val="Normal"/>
    <w:link w:val="TitleChar"/>
    <w:qFormat/>
    <w:rsid w:val="0029354E"/>
    <w:pPr>
      <w:jc w:val="center"/>
    </w:pPr>
    <w:rPr>
      <w:rFonts w:ascii=".VnTimeH" w:hAnsi=".VnTimeH"/>
      <w:b/>
      <w:sz w:val="28"/>
      <w:szCs w:val="20"/>
    </w:rPr>
  </w:style>
  <w:style w:type="character" w:customStyle="1" w:styleId="TitleChar">
    <w:name w:val="Title Char"/>
    <w:basedOn w:val="DefaultParagraphFont"/>
    <w:link w:val="Title"/>
    <w:rsid w:val="0029354E"/>
    <w:rPr>
      <w:rFonts w:ascii=".VnTimeH" w:hAnsi=".VnTimeH"/>
      <w:b/>
      <w:sz w:val="28"/>
    </w:rPr>
  </w:style>
  <w:style w:type="table" w:styleId="TableGrid">
    <w:name w:val="Table Grid"/>
    <w:basedOn w:val="TableNormal"/>
    <w:rsid w:val="003C5B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3C5B4F"/>
    <w:pPr>
      <w:tabs>
        <w:tab w:val="center" w:pos="4680"/>
        <w:tab w:val="right" w:pos="9360"/>
      </w:tabs>
    </w:pPr>
  </w:style>
  <w:style w:type="character" w:customStyle="1" w:styleId="HeaderChar">
    <w:name w:val="Header Char"/>
    <w:basedOn w:val="DefaultParagraphFont"/>
    <w:link w:val="Header"/>
    <w:uiPriority w:val="99"/>
    <w:rsid w:val="003C5B4F"/>
    <w:rPr>
      <w:sz w:val="24"/>
      <w:szCs w:val="24"/>
    </w:rPr>
  </w:style>
  <w:style w:type="paragraph" w:styleId="Footer">
    <w:name w:val="footer"/>
    <w:basedOn w:val="Normal"/>
    <w:link w:val="FooterChar"/>
    <w:rsid w:val="003C5B4F"/>
    <w:pPr>
      <w:tabs>
        <w:tab w:val="center" w:pos="4680"/>
        <w:tab w:val="right" w:pos="9360"/>
      </w:tabs>
    </w:pPr>
  </w:style>
  <w:style w:type="character" w:customStyle="1" w:styleId="FooterChar">
    <w:name w:val="Footer Char"/>
    <w:basedOn w:val="DefaultParagraphFont"/>
    <w:link w:val="Footer"/>
    <w:rsid w:val="003C5B4F"/>
    <w:rPr>
      <w:sz w:val="24"/>
      <w:szCs w:val="24"/>
    </w:rPr>
  </w:style>
  <w:style w:type="paragraph" w:styleId="NormalWeb">
    <w:name w:val="Normal (Web)"/>
    <w:basedOn w:val="Normal"/>
    <w:uiPriority w:val="99"/>
    <w:rsid w:val="00C31983"/>
    <w:pPr>
      <w:spacing w:before="100" w:beforeAutospacing="1" w:after="100" w:afterAutospacing="1"/>
    </w:pPr>
  </w:style>
  <w:style w:type="paragraph" w:styleId="BodyText">
    <w:name w:val="Body Text"/>
    <w:basedOn w:val="Normal"/>
    <w:link w:val="BodyTextChar"/>
    <w:rsid w:val="004B45F0"/>
    <w:pPr>
      <w:spacing w:after="120"/>
    </w:pPr>
  </w:style>
  <w:style w:type="character" w:customStyle="1" w:styleId="BodyTextChar">
    <w:name w:val="Body Text Char"/>
    <w:basedOn w:val="DefaultParagraphFont"/>
    <w:link w:val="BodyText"/>
    <w:rsid w:val="004B45F0"/>
    <w:rPr>
      <w:sz w:val="24"/>
      <w:szCs w:val="24"/>
    </w:rPr>
  </w:style>
  <w:style w:type="paragraph" w:customStyle="1" w:styleId="Char4">
    <w:name w:val="Char4"/>
    <w:basedOn w:val="Normal"/>
    <w:semiHidden/>
    <w:rsid w:val="00417D90"/>
    <w:pPr>
      <w:spacing w:after="160" w:line="240" w:lineRule="exact"/>
    </w:pPr>
    <w:rPr>
      <w:rFonts w:ascii="Arial" w:hAnsi="Arial" w:cs="Arial"/>
      <w:sz w:val="22"/>
      <w:szCs w:val="22"/>
    </w:rPr>
  </w:style>
  <w:style w:type="paragraph" w:styleId="ListParagraph">
    <w:name w:val="List Paragraph"/>
    <w:basedOn w:val="Normal"/>
    <w:uiPriority w:val="34"/>
    <w:qFormat/>
    <w:rsid w:val="001A35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77293">
      <w:bodyDiv w:val="1"/>
      <w:marLeft w:val="0"/>
      <w:marRight w:val="0"/>
      <w:marTop w:val="0"/>
      <w:marBottom w:val="0"/>
      <w:divBdr>
        <w:top w:val="none" w:sz="0" w:space="0" w:color="auto"/>
        <w:left w:val="none" w:sz="0" w:space="0" w:color="auto"/>
        <w:bottom w:val="none" w:sz="0" w:space="0" w:color="auto"/>
        <w:right w:val="none" w:sz="0" w:space="0" w:color="auto"/>
      </w:divBdr>
    </w:div>
    <w:div w:id="106772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F32F8A-8E95-43C6-83C0-9AB84A5CA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2564</Words>
  <Characters>14617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UBND TỈNH QUẢNG NAM</vt:lpstr>
    </vt:vector>
  </TitlesOfParts>
  <Company>MSHOME</Company>
  <LinksUpToDate>false</LinksUpToDate>
  <CharactersWithSpaces>17147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QUẢNG NAM</dc:title>
  <dc:creator>tranvanhieu</dc:creator>
  <cp:lastModifiedBy>User-PC</cp:lastModifiedBy>
  <cp:revision>2</cp:revision>
  <cp:lastPrinted>2024-09-10T03:53:00Z</cp:lastPrinted>
  <dcterms:created xsi:type="dcterms:W3CDTF">2024-10-11T03:56:00Z</dcterms:created>
  <dcterms:modified xsi:type="dcterms:W3CDTF">2024-10-11T03:56:00Z</dcterms:modified>
</cp:coreProperties>
</file>