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286"/>
        <w:gridCol w:w="5678"/>
      </w:tblGrid>
      <w:tr w:rsidR="00E17D33" w:rsidRPr="00E17D33" w14:paraId="513E8BE8" w14:textId="77777777" w:rsidTr="00D818C9">
        <w:trPr>
          <w:trHeight w:val="851"/>
        </w:trPr>
        <w:tc>
          <w:tcPr>
            <w:tcW w:w="3402" w:type="dxa"/>
            <w:shd w:val="clear" w:color="auto" w:fill="auto"/>
            <w:vAlign w:val="center"/>
          </w:tcPr>
          <w:p w14:paraId="46178155" w14:textId="77777777" w:rsidR="00436EC2" w:rsidRPr="00E17D33" w:rsidRDefault="00436EC2" w:rsidP="00D818C9">
            <w:pPr>
              <w:jc w:val="center"/>
              <w:rPr>
                <w:b/>
                <w:bCs/>
                <w:sz w:val="24"/>
                <w:szCs w:val="26"/>
              </w:rPr>
            </w:pPr>
            <w:r w:rsidRPr="00E17D33">
              <w:rPr>
                <w:b/>
                <w:bCs/>
                <w:sz w:val="24"/>
                <w:szCs w:val="26"/>
              </w:rPr>
              <w:t>ỦY BAN NHÂN DÂN</w:t>
            </w:r>
          </w:p>
          <w:p w14:paraId="0EC96124" w14:textId="77777777" w:rsidR="00436EC2" w:rsidRPr="00E17D33" w:rsidRDefault="00436EC2" w:rsidP="00D818C9">
            <w:pPr>
              <w:jc w:val="center"/>
              <w:rPr>
                <w:b/>
                <w:bCs/>
                <w:sz w:val="26"/>
                <w:szCs w:val="26"/>
              </w:rPr>
            </w:pPr>
            <w:r w:rsidRPr="00E17D33">
              <w:rPr>
                <w:noProof/>
                <w:sz w:val="26"/>
              </w:rPr>
              <mc:AlternateContent>
                <mc:Choice Requires="wps">
                  <w:drawing>
                    <wp:anchor distT="0" distB="0" distL="114300" distR="114300" simplePos="0" relativeHeight="251660288" behindDoc="0" locked="0" layoutInCell="1" allowOverlap="1" wp14:anchorId="080C4C3A" wp14:editId="5AD4F468">
                      <wp:simplePos x="0" y="0"/>
                      <wp:positionH relativeFrom="column">
                        <wp:posOffset>760095</wp:posOffset>
                      </wp:positionH>
                      <wp:positionV relativeFrom="paragraph">
                        <wp:posOffset>214630</wp:posOffset>
                      </wp:positionV>
                      <wp:extent cx="508000" cy="0"/>
                      <wp:effectExtent l="13335" t="5080" r="1206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72D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6.9pt" to="99.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"/>
                  </w:pict>
                </mc:Fallback>
              </mc:AlternateContent>
            </w:r>
            <w:r w:rsidRPr="00E17D33">
              <w:rPr>
                <w:b/>
                <w:sz w:val="24"/>
                <w:szCs w:val="26"/>
              </w:rPr>
              <w:t>TỈNH QUẢNG NAM</w:t>
            </w:r>
          </w:p>
        </w:tc>
        <w:tc>
          <w:tcPr>
            <w:tcW w:w="5954" w:type="dxa"/>
            <w:shd w:val="clear" w:color="auto" w:fill="auto"/>
            <w:vAlign w:val="center"/>
          </w:tcPr>
          <w:p w14:paraId="5EA04B96" w14:textId="77777777" w:rsidR="00436EC2" w:rsidRPr="00E17D33" w:rsidRDefault="00436EC2" w:rsidP="00D818C9">
            <w:pPr>
              <w:jc w:val="center"/>
              <w:rPr>
                <w:b/>
                <w:bCs/>
                <w:sz w:val="24"/>
                <w:szCs w:val="24"/>
              </w:rPr>
            </w:pPr>
            <w:r w:rsidRPr="00E17D33">
              <w:rPr>
                <w:b/>
                <w:bCs/>
                <w:sz w:val="24"/>
                <w:szCs w:val="24"/>
              </w:rPr>
              <w:t>CỘNG HÒA XÃ HỘI CHỦ NGHĨA VIỆT NAM</w:t>
            </w:r>
          </w:p>
          <w:p w14:paraId="4680AB75" w14:textId="5CA2500A" w:rsidR="00436EC2" w:rsidRPr="00E17D33" w:rsidRDefault="00436EC2" w:rsidP="00D818C9">
            <w:pPr>
              <w:jc w:val="center"/>
              <w:rPr>
                <w:b/>
                <w:bCs/>
                <w:sz w:val="26"/>
                <w:szCs w:val="26"/>
              </w:rPr>
            </w:pPr>
            <w:r w:rsidRPr="00E17D33">
              <w:rPr>
                <w:noProof/>
                <w:sz w:val="26"/>
              </w:rPr>
              <mc:AlternateContent>
                <mc:Choice Requires="wps">
                  <w:drawing>
                    <wp:anchor distT="0" distB="0" distL="114300" distR="114300" simplePos="0" relativeHeight="251661312" behindDoc="0" locked="0" layoutInCell="1" allowOverlap="1" wp14:anchorId="36B1217C" wp14:editId="445E5482">
                      <wp:simplePos x="0" y="0"/>
                      <wp:positionH relativeFrom="column">
                        <wp:posOffset>796925</wp:posOffset>
                      </wp:positionH>
                      <wp:positionV relativeFrom="paragraph">
                        <wp:posOffset>224790</wp:posOffset>
                      </wp:positionV>
                      <wp:extent cx="1966595" cy="635"/>
                      <wp:effectExtent l="0" t="0" r="33655"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181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7.7pt" to="217.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"/>
                  </w:pict>
                </mc:Fallback>
              </mc:AlternateContent>
            </w:r>
            <w:r w:rsidR="005311D1" w:rsidRPr="00E17D33">
              <w:rPr>
                <w:b/>
                <w:bCs/>
                <w:sz w:val="26"/>
              </w:rPr>
              <w:t xml:space="preserve">   </w:t>
            </w:r>
            <w:r w:rsidRPr="00E17D33">
              <w:rPr>
                <w:b/>
                <w:bCs/>
                <w:sz w:val="26"/>
              </w:rPr>
              <w:t>Độc lập - Tự do - Hạnh phúc</w:t>
            </w:r>
          </w:p>
        </w:tc>
      </w:tr>
      <w:tr w:rsidR="00E17D33" w:rsidRPr="00E17D33" w14:paraId="4E02AEE9" w14:textId="77777777" w:rsidTr="00D818C9">
        <w:trPr>
          <w:trHeight w:val="415"/>
        </w:trPr>
        <w:tc>
          <w:tcPr>
            <w:tcW w:w="3402" w:type="dxa"/>
            <w:shd w:val="clear" w:color="auto" w:fill="auto"/>
            <w:vAlign w:val="center"/>
          </w:tcPr>
          <w:p w14:paraId="678A2C67" w14:textId="032AF5AE" w:rsidR="00436EC2" w:rsidRPr="00E17D33" w:rsidRDefault="00436EC2" w:rsidP="00D818C9">
            <w:pPr>
              <w:jc w:val="center"/>
              <w:rPr>
                <w:b/>
                <w:bCs/>
                <w:sz w:val="26"/>
                <w:szCs w:val="26"/>
              </w:rPr>
            </w:pPr>
            <w:r w:rsidRPr="00E17D33">
              <w:rPr>
                <w:sz w:val="26"/>
              </w:rPr>
              <w:t>Số:       /2021/QĐ-UBND</w:t>
            </w:r>
          </w:p>
        </w:tc>
        <w:tc>
          <w:tcPr>
            <w:tcW w:w="5954" w:type="dxa"/>
            <w:shd w:val="clear" w:color="auto" w:fill="auto"/>
            <w:vAlign w:val="center"/>
          </w:tcPr>
          <w:p w14:paraId="3AD6658D" w14:textId="77777777" w:rsidR="00436EC2" w:rsidRPr="00E17D33" w:rsidRDefault="00436EC2" w:rsidP="00D818C9">
            <w:pPr>
              <w:jc w:val="center"/>
              <w:rPr>
                <w:b/>
                <w:bCs/>
                <w:sz w:val="26"/>
                <w:szCs w:val="26"/>
              </w:rPr>
            </w:pPr>
            <w:r w:rsidRPr="00E17D33">
              <w:rPr>
                <w:i/>
                <w:sz w:val="26"/>
              </w:rPr>
              <w:t>Quảng Nam, ngày       tháng      năm 2021</w:t>
            </w:r>
          </w:p>
        </w:tc>
      </w:tr>
    </w:tbl>
    <w:p w14:paraId="1D592D49" w14:textId="468145E6" w:rsidR="00436EC2" w:rsidRPr="00E17D33" w:rsidRDefault="00436EC2" w:rsidP="00ED17D4">
      <w:pPr>
        <w:rPr>
          <w:bCs/>
        </w:rPr>
      </w:pPr>
      <w:r w:rsidRPr="00E17D33">
        <w:rPr>
          <w:bCs/>
        </w:rPr>
        <w:t xml:space="preserve">             (DỰ THẢO)     </w:t>
      </w:r>
    </w:p>
    <w:p w14:paraId="012AFF9F" w14:textId="77777777" w:rsidR="00436EC2" w:rsidRPr="00E17D33" w:rsidRDefault="00436EC2" w:rsidP="00436EC2">
      <w:pPr>
        <w:jc w:val="center"/>
        <w:rPr>
          <w:b/>
          <w:bCs/>
          <w:sz w:val="18"/>
          <w:szCs w:val="18"/>
        </w:rPr>
      </w:pPr>
    </w:p>
    <w:p w14:paraId="699D2FC8" w14:textId="77777777" w:rsidR="00436EC2" w:rsidRPr="00E17D33" w:rsidRDefault="00436EC2" w:rsidP="00436EC2">
      <w:pPr>
        <w:jc w:val="center"/>
        <w:rPr>
          <w:b/>
          <w:bCs/>
        </w:rPr>
      </w:pPr>
      <w:r w:rsidRPr="00E17D33">
        <w:rPr>
          <w:b/>
          <w:bCs/>
        </w:rPr>
        <w:t>QUYẾT ĐỊNH</w:t>
      </w:r>
    </w:p>
    <w:p w14:paraId="5F476724" w14:textId="6C054645" w:rsidR="00436EC2" w:rsidRPr="00E17D33" w:rsidRDefault="00436EC2" w:rsidP="00436EC2">
      <w:pPr>
        <w:jc w:val="center"/>
        <w:rPr>
          <w:b/>
          <w:bCs/>
        </w:rPr>
      </w:pPr>
      <w:r w:rsidRPr="00E17D33">
        <w:rPr>
          <w:b/>
          <w:bCs/>
        </w:rPr>
        <w:t>Quy định mức trần thù lao công chứng trên địa bàn tỉnh Quảng Nam</w:t>
      </w:r>
    </w:p>
    <w:p w14:paraId="514CB202" w14:textId="77777777" w:rsidR="00436EC2" w:rsidRPr="00E17D33" w:rsidRDefault="00436EC2" w:rsidP="00436EC2">
      <w:pPr>
        <w:jc w:val="center"/>
        <w:rPr>
          <w:b/>
          <w:bCs/>
        </w:rPr>
      </w:pPr>
      <w:r w:rsidRPr="00E17D33">
        <w:rPr>
          <w:bCs/>
          <w:noProof/>
        </w:rPr>
        <mc:AlternateContent>
          <mc:Choice Requires="wps">
            <w:drawing>
              <wp:anchor distT="0" distB="0" distL="114300" distR="114300" simplePos="0" relativeHeight="251659264" behindDoc="0" locked="0" layoutInCell="1" allowOverlap="1" wp14:anchorId="71DCDD7C" wp14:editId="4129CB38">
                <wp:simplePos x="0" y="0"/>
                <wp:positionH relativeFrom="column">
                  <wp:posOffset>2494915</wp:posOffset>
                </wp:positionH>
                <wp:positionV relativeFrom="paragraph">
                  <wp:posOffset>57150</wp:posOffset>
                </wp:positionV>
                <wp:extent cx="8108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A35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45pt,4.5pt" to="26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"/>
            </w:pict>
          </mc:Fallback>
        </mc:AlternateContent>
      </w:r>
      <w:r w:rsidRPr="00E17D33">
        <w:rPr>
          <w:b/>
          <w:bCs/>
        </w:rPr>
        <w:t xml:space="preserve"> </w:t>
      </w:r>
    </w:p>
    <w:p w14:paraId="0655E014" w14:textId="77777777" w:rsidR="00436EC2" w:rsidRPr="00E17D33" w:rsidRDefault="00436EC2" w:rsidP="00436EC2">
      <w:pPr>
        <w:rPr>
          <w:bCs/>
          <w:sz w:val="12"/>
          <w:szCs w:val="12"/>
        </w:rPr>
      </w:pPr>
    </w:p>
    <w:p w14:paraId="27822194" w14:textId="77777777" w:rsidR="00436EC2" w:rsidRPr="00E17D33" w:rsidRDefault="00436EC2" w:rsidP="00436EC2">
      <w:pPr>
        <w:jc w:val="center"/>
        <w:rPr>
          <w:b/>
          <w:bCs/>
        </w:rPr>
      </w:pPr>
      <w:r w:rsidRPr="00E17D33">
        <w:rPr>
          <w:b/>
          <w:bCs/>
        </w:rPr>
        <w:t>ỦY BAN NHÂN DÂN TỈNH QUẢNG NAM</w:t>
      </w:r>
    </w:p>
    <w:p w14:paraId="464EFB17" w14:textId="77777777" w:rsidR="00436EC2" w:rsidRPr="00E17D33" w:rsidRDefault="00436EC2" w:rsidP="00436EC2">
      <w:pPr>
        <w:rPr>
          <w:bCs/>
          <w:sz w:val="10"/>
        </w:rPr>
      </w:pPr>
      <w:r w:rsidRPr="00E17D33">
        <w:rPr>
          <w:bCs/>
        </w:rPr>
        <w:tab/>
      </w:r>
    </w:p>
    <w:p w14:paraId="21FC1176" w14:textId="28857CE4" w:rsidR="00436EC2" w:rsidRPr="00E17D33" w:rsidRDefault="00436EC2" w:rsidP="00436EC2">
      <w:pPr>
        <w:spacing w:before="120"/>
        <w:ind w:firstLine="720"/>
        <w:jc w:val="both"/>
        <w:rPr>
          <w:bCs/>
          <w:i/>
        </w:rPr>
      </w:pPr>
      <w:r w:rsidRPr="00E17D33">
        <w:rPr>
          <w:bCs/>
          <w:i/>
        </w:rPr>
        <w:t>Căn cứ Luật Tổ chức chính quyền địa phương ngày 19/6/2015; Luật sửa đổi, bổ sung một số điều của Luật Tổ chức Chính phủ và Luật Tổ chức chính quyền địa phương ngày 22/11/2019;</w:t>
      </w:r>
    </w:p>
    <w:p w14:paraId="2414F492" w14:textId="31946889" w:rsidR="00BF050E" w:rsidRPr="00E17D33" w:rsidRDefault="00BF050E" w:rsidP="00436EC2">
      <w:pPr>
        <w:spacing w:before="120"/>
        <w:ind w:firstLine="720"/>
        <w:jc w:val="both"/>
        <w:rPr>
          <w:bCs/>
          <w:i/>
        </w:rPr>
      </w:pPr>
      <w:r w:rsidRPr="00E17D33">
        <w:rPr>
          <w:bCs/>
          <w:i/>
        </w:rPr>
        <w:t>Căn cứ Luật Ban hành văn bản quy phạm pháp luật ngày 22/6/2015; Luật sửa đổi, bổ sung một số điều của Luật Ban hành văn bản quy phạm pháp luật ngày 18/6/2020;</w:t>
      </w:r>
    </w:p>
    <w:p w14:paraId="649379C1" w14:textId="257B1C59" w:rsidR="00436EC2" w:rsidRPr="00E17D33" w:rsidRDefault="00436EC2" w:rsidP="00BF050E">
      <w:pPr>
        <w:spacing w:before="120"/>
        <w:ind w:firstLine="709"/>
        <w:jc w:val="both"/>
        <w:rPr>
          <w:i/>
          <w:spacing w:val="2"/>
        </w:rPr>
      </w:pPr>
      <w:r w:rsidRPr="00E17D33">
        <w:rPr>
          <w:bCs/>
          <w:i/>
        </w:rPr>
        <w:t xml:space="preserve">Căn cứ Luật </w:t>
      </w:r>
      <w:r w:rsidRPr="00E17D33">
        <w:rPr>
          <w:i/>
          <w:lang w:val="nl-NL"/>
        </w:rPr>
        <w:t>Công chứng năm 2014;</w:t>
      </w:r>
    </w:p>
    <w:p w14:paraId="08B2DB7A" w14:textId="7409A94C" w:rsidR="00436EC2" w:rsidRPr="00E17D33" w:rsidRDefault="00436EC2" w:rsidP="00896CD6">
      <w:pPr>
        <w:spacing w:before="120"/>
        <w:ind w:firstLine="720"/>
        <w:jc w:val="both"/>
        <w:rPr>
          <w:i/>
          <w:spacing w:val="2"/>
        </w:rPr>
      </w:pPr>
      <w:r w:rsidRPr="00E17D33">
        <w:rPr>
          <w:i/>
          <w:spacing w:val="2"/>
        </w:rPr>
        <w:t xml:space="preserve">Theo đề nghị của </w:t>
      </w:r>
      <w:r w:rsidR="00BF050E" w:rsidRPr="00E17D33">
        <w:rPr>
          <w:i/>
          <w:spacing w:val="2"/>
        </w:rPr>
        <w:t xml:space="preserve">Giám đốc </w:t>
      </w:r>
      <w:r w:rsidRPr="00E17D33">
        <w:rPr>
          <w:i/>
          <w:spacing w:val="2"/>
        </w:rPr>
        <w:t>Sở Tư pháp tại Tờ trình số      /TTr-STP</w:t>
      </w:r>
      <w:r w:rsidR="00D90035" w:rsidRPr="00E17D33">
        <w:rPr>
          <w:i/>
          <w:spacing w:val="2"/>
        </w:rPr>
        <w:t xml:space="preserve"> </w:t>
      </w:r>
      <w:r w:rsidR="00896CD6" w:rsidRPr="00E17D33">
        <w:rPr>
          <w:i/>
          <w:spacing w:val="2"/>
        </w:rPr>
        <w:t>n</w:t>
      </w:r>
      <w:r w:rsidRPr="00E17D33">
        <w:rPr>
          <w:i/>
          <w:spacing w:val="2"/>
        </w:rPr>
        <w:t>gày</w:t>
      </w:r>
      <w:r w:rsidR="00054843" w:rsidRPr="00E17D33">
        <w:rPr>
          <w:i/>
          <w:spacing w:val="2"/>
        </w:rPr>
        <w:t xml:space="preserve">  </w:t>
      </w:r>
      <w:r w:rsidRPr="00E17D33">
        <w:rPr>
          <w:i/>
          <w:spacing w:val="2"/>
        </w:rPr>
        <w:t xml:space="preserve">  </w:t>
      </w:r>
      <w:r w:rsidR="00896CD6" w:rsidRPr="00E17D33">
        <w:rPr>
          <w:i/>
          <w:spacing w:val="2"/>
        </w:rPr>
        <w:t xml:space="preserve"> </w:t>
      </w:r>
      <w:r w:rsidRPr="00E17D33">
        <w:rPr>
          <w:i/>
          <w:spacing w:val="2"/>
        </w:rPr>
        <w:t>/</w:t>
      </w:r>
      <w:r w:rsidR="00BF050E" w:rsidRPr="00E17D33">
        <w:rPr>
          <w:i/>
          <w:spacing w:val="2"/>
        </w:rPr>
        <w:t>10</w:t>
      </w:r>
      <w:r w:rsidRPr="00E17D33">
        <w:rPr>
          <w:i/>
          <w:spacing w:val="2"/>
        </w:rPr>
        <w:t>/2021</w:t>
      </w:r>
      <w:r w:rsidR="00BF050E" w:rsidRPr="00E17D33">
        <w:rPr>
          <w:i/>
          <w:spacing w:val="2"/>
        </w:rPr>
        <w:t>.</w:t>
      </w:r>
    </w:p>
    <w:p w14:paraId="509A7C2F" w14:textId="77777777" w:rsidR="00436EC2" w:rsidRPr="00E17D33" w:rsidRDefault="00436EC2" w:rsidP="00EF1584">
      <w:pPr>
        <w:spacing w:before="120"/>
        <w:jc w:val="center"/>
        <w:rPr>
          <w:b/>
          <w:bCs/>
        </w:rPr>
      </w:pPr>
      <w:r w:rsidRPr="00E17D33">
        <w:rPr>
          <w:b/>
          <w:bCs/>
        </w:rPr>
        <w:t>QUYẾT ĐỊNH:</w:t>
      </w:r>
    </w:p>
    <w:p w14:paraId="519AFF00" w14:textId="727E2FA2" w:rsidR="00436EC2" w:rsidRPr="00E17D33" w:rsidRDefault="00436EC2" w:rsidP="00EF1584">
      <w:pPr>
        <w:spacing w:before="120"/>
        <w:ind w:firstLine="720"/>
        <w:jc w:val="both"/>
        <w:rPr>
          <w:b/>
        </w:rPr>
      </w:pPr>
      <w:r w:rsidRPr="00E17D33">
        <w:rPr>
          <w:b/>
          <w:bCs/>
        </w:rPr>
        <w:t xml:space="preserve">Điều 1. </w:t>
      </w:r>
      <w:r w:rsidR="00BF050E" w:rsidRPr="00E17D33">
        <w:rPr>
          <w:b/>
        </w:rPr>
        <w:t>Phạm vi điều chỉnh</w:t>
      </w:r>
    </w:p>
    <w:p w14:paraId="6DF651E2" w14:textId="765312CE" w:rsidR="00BF050E" w:rsidRPr="00E17D33" w:rsidRDefault="00BF050E" w:rsidP="00BF050E">
      <w:pPr>
        <w:spacing w:before="120"/>
        <w:ind w:firstLine="720"/>
        <w:jc w:val="both"/>
        <w:rPr>
          <w:bCs/>
        </w:rPr>
      </w:pPr>
      <w:r w:rsidRPr="00E17D33">
        <w:rPr>
          <w:bCs/>
        </w:rPr>
        <w:t xml:space="preserve">Quyết định này quy định mức trần thù lao công chứng đối với các việc: soạn thảo hợp đồng, giao dịch; đánh máy; sao chụp; dịch giấy tờ, văn bản </w:t>
      </w:r>
      <w:r w:rsidR="00274953" w:rsidRPr="00E17D33">
        <w:rPr>
          <w:bCs/>
        </w:rPr>
        <w:t xml:space="preserve">và các việc khác liên quan đến việc công chứng </w:t>
      </w:r>
      <w:r w:rsidRPr="00E17D33">
        <w:rPr>
          <w:bCs/>
        </w:rPr>
        <w:t>do các tổ chức hành nghề công chứng trên địa bàn tỉnh Quảng Nam thực hiện.</w:t>
      </w:r>
    </w:p>
    <w:p w14:paraId="1D4DDF1F" w14:textId="02CB135A" w:rsidR="00BB41C8" w:rsidRPr="00E17D33" w:rsidRDefault="00436EC2" w:rsidP="00436EC2">
      <w:pPr>
        <w:spacing w:before="120"/>
        <w:jc w:val="both"/>
        <w:rPr>
          <w:b/>
          <w:bCs/>
        </w:rPr>
      </w:pPr>
      <w:r w:rsidRPr="00E17D33">
        <w:rPr>
          <w:b/>
          <w:bCs/>
        </w:rPr>
        <w:tab/>
        <w:t xml:space="preserve">Điều 2. </w:t>
      </w:r>
      <w:r w:rsidR="00BB41C8" w:rsidRPr="00E17D33">
        <w:rPr>
          <w:b/>
          <w:bCs/>
        </w:rPr>
        <w:t>Đối tượng áp dụng</w:t>
      </w:r>
    </w:p>
    <w:p w14:paraId="66DF75B7" w14:textId="2869FBCA" w:rsidR="00BB41C8" w:rsidRPr="00E17D33" w:rsidRDefault="008D630A" w:rsidP="00436EC2">
      <w:pPr>
        <w:spacing w:before="120"/>
        <w:jc w:val="both"/>
      </w:pPr>
      <w:r w:rsidRPr="00E17D33">
        <w:rPr>
          <w:b/>
          <w:bCs/>
        </w:rPr>
        <w:tab/>
      </w:r>
      <w:r w:rsidRPr="00E17D33">
        <w:t>1. Các tổ chức hành nghề công chứng;</w:t>
      </w:r>
    </w:p>
    <w:p w14:paraId="222140F9" w14:textId="016979D5" w:rsidR="008D630A" w:rsidRPr="00E17D33" w:rsidRDefault="008D630A" w:rsidP="00436EC2">
      <w:pPr>
        <w:spacing w:before="120"/>
        <w:jc w:val="both"/>
      </w:pPr>
      <w:r w:rsidRPr="00E17D33">
        <w:tab/>
        <w:t>2. Các tổ chức, cá nhân có yêu cầu tổ chức hành nghề công chứng thực hiện các việc theo quy định tại Điều 1 Quyết định này.</w:t>
      </w:r>
    </w:p>
    <w:p w14:paraId="0DB9AF31" w14:textId="57ABAAB9" w:rsidR="008D630A" w:rsidRPr="00E17D33" w:rsidRDefault="008D630A" w:rsidP="00436EC2">
      <w:pPr>
        <w:spacing w:before="120"/>
        <w:jc w:val="both"/>
        <w:rPr>
          <w:b/>
          <w:bCs/>
        </w:rPr>
      </w:pPr>
      <w:r w:rsidRPr="00E17D33">
        <w:tab/>
      </w:r>
      <w:r w:rsidRPr="00E17D33">
        <w:rPr>
          <w:b/>
          <w:bCs/>
        </w:rPr>
        <w:t>Điều 3. Mức trần thù lao công chứng</w:t>
      </w:r>
    </w:p>
    <w:p w14:paraId="6FC16E85" w14:textId="77777777" w:rsidR="008D630A" w:rsidRPr="00E17D33" w:rsidRDefault="008D630A" w:rsidP="00436EC2">
      <w:pPr>
        <w:spacing w:before="120"/>
        <w:jc w:val="both"/>
        <w:rPr>
          <w:b/>
          <w:bCs/>
          <w:sz w:val="2"/>
          <w:szCs w:val="2"/>
        </w:rPr>
      </w:pPr>
    </w:p>
    <w:tbl>
      <w:tblPr>
        <w:tblStyle w:val="TableGrid"/>
        <w:tblW w:w="9209" w:type="dxa"/>
        <w:tblLook w:val="04A0" w:firstRow="1" w:lastRow="0" w:firstColumn="1" w:lastColumn="0" w:noHBand="0" w:noVBand="1"/>
      </w:tblPr>
      <w:tblGrid>
        <w:gridCol w:w="706"/>
        <w:gridCol w:w="5335"/>
        <w:gridCol w:w="3168"/>
      </w:tblGrid>
      <w:tr w:rsidR="00E17D33" w:rsidRPr="00E17D33" w14:paraId="4C0C30B0" w14:textId="77777777" w:rsidTr="00420014">
        <w:tc>
          <w:tcPr>
            <w:tcW w:w="706" w:type="dxa"/>
          </w:tcPr>
          <w:p w14:paraId="35A15C63" w14:textId="18DC3E34" w:rsidR="008D630A" w:rsidRPr="00E17D33" w:rsidRDefault="008D630A" w:rsidP="008D630A">
            <w:pPr>
              <w:spacing w:before="120"/>
              <w:jc w:val="center"/>
              <w:rPr>
                <w:b/>
                <w:bCs/>
              </w:rPr>
            </w:pPr>
            <w:r w:rsidRPr="00E17D33">
              <w:rPr>
                <w:b/>
                <w:bCs/>
              </w:rPr>
              <w:t>TT</w:t>
            </w:r>
          </w:p>
        </w:tc>
        <w:tc>
          <w:tcPr>
            <w:tcW w:w="5335" w:type="dxa"/>
          </w:tcPr>
          <w:p w14:paraId="0A620BFF" w14:textId="27ED41FC" w:rsidR="008D630A" w:rsidRPr="00E17D33" w:rsidRDefault="008D630A" w:rsidP="008D630A">
            <w:pPr>
              <w:spacing w:before="120"/>
              <w:jc w:val="center"/>
              <w:rPr>
                <w:b/>
                <w:bCs/>
              </w:rPr>
            </w:pPr>
            <w:r w:rsidRPr="00E17D33">
              <w:rPr>
                <w:b/>
                <w:bCs/>
              </w:rPr>
              <w:t>NỘI DUNG CÔNG VIỆC</w:t>
            </w:r>
          </w:p>
        </w:tc>
        <w:tc>
          <w:tcPr>
            <w:tcW w:w="3168" w:type="dxa"/>
          </w:tcPr>
          <w:p w14:paraId="6E72FACB" w14:textId="6F19D4E2" w:rsidR="008D630A" w:rsidRPr="00E17D33" w:rsidRDefault="008D630A" w:rsidP="008D630A">
            <w:pPr>
              <w:spacing w:before="120"/>
              <w:jc w:val="center"/>
              <w:rPr>
                <w:b/>
                <w:bCs/>
              </w:rPr>
            </w:pPr>
            <w:r w:rsidRPr="00E17D33">
              <w:rPr>
                <w:b/>
                <w:bCs/>
              </w:rPr>
              <w:t>MỨC TRẦN</w:t>
            </w:r>
            <w:r w:rsidR="00D57429" w:rsidRPr="00E17D33">
              <w:rPr>
                <w:b/>
                <w:bCs/>
              </w:rPr>
              <w:t xml:space="preserve"> THÙ LAO</w:t>
            </w:r>
          </w:p>
        </w:tc>
      </w:tr>
      <w:tr w:rsidR="00E17D33" w:rsidRPr="00E17D33" w14:paraId="14835F2E" w14:textId="77777777" w:rsidTr="00420014">
        <w:tc>
          <w:tcPr>
            <w:tcW w:w="706" w:type="dxa"/>
          </w:tcPr>
          <w:p w14:paraId="0AB49BFE" w14:textId="6CF187DF" w:rsidR="008D630A" w:rsidRPr="00E17D33" w:rsidRDefault="004836C3" w:rsidP="008D630A">
            <w:pPr>
              <w:spacing w:before="120"/>
              <w:jc w:val="center"/>
              <w:rPr>
                <w:b/>
                <w:bCs/>
              </w:rPr>
            </w:pPr>
            <w:r w:rsidRPr="00E17D33">
              <w:rPr>
                <w:b/>
                <w:bCs/>
              </w:rPr>
              <w:t>1</w:t>
            </w:r>
          </w:p>
        </w:tc>
        <w:tc>
          <w:tcPr>
            <w:tcW w:w="5335" w:type="dxa"/>
          </w:tcPr>
          <w:p w14:paraId="4DD120C3" w14:textId="28D514BD" w:rsidR="008D630A" w:rsidRPr="00E17D33" w:rsidRDefault="008D630A" w:rsidP="00436EC2">
            <w:pPr>
              <w:spacing w:before="120"/>
              <w:jc w:val="both"/>
            </w:pPr>
            <w:r w:rsidRPr="00E17D33">
              <w:rPr>
                <w:b/>
                <w:bCs/>
              </w:rPr>
              <w:t>Thù lao soạn thảo hợp đồng, giao dịch</w:t>
            </w:r>
            <w:r w:rsidR="00BC4ECD" w:rsidRPr="00E17D33">
              <w:rPr>
                <w:b/>
                <w:bCs/>
              </w:rPr>
              <w:t xml:space="preserve"> </w:t>
            </w:r>
            <w:r w:rsidR="00BC4ECD" w:rsidRPr="00E17D33">
              <w:rPr>
                <w:i/>
                <w:iCs/>
              </w:rPr>
              <w:t xml:space="preserve">(bao gồm cả đánh máy và in </w:t>
            </w:r>
            <w:r w:rsidR="002E3AB7" w:rsidRPr="00E17D33">
              <w:rPr>
                <w:i/>
                <w:iCs/>
              </w:rPr>
              <w:t>đủ số lượng cần thiết để thực hiện việc công chứng</w:t>
            </w:r>
            <w:r w:rsidR="00BC4ECD" w:rsidRPr="00E17D33">
              <w:rPr>
                <w:i/>
                <w:iCs/>
              </w:rPr>
              <w:t>)</w:t>
            </w:r>
          </w:p>
        </w:tc>
        <w:tc>
          <w:tcPr>
            <w:tcW w:w="3168" w:type="dxa"/>
          </w:tcPr>
          <w:p w14:paraId="6AE2A93C" w14:textId="77777777" w:rsidR="008D630A" w:rsidRPr="00E17D33" w:rsidRDefault="008D630A" w:rsidP="00436EC2">
            <w:pPr>
              <w:spacing w:before="120"/>
              <w:jc w:val="both"/>
            </w:pPr>
          </w:p>
        </w:tc>
      </w:tr>
      <w:tr w:rsidR="00E17D33" w:rsidRPr="00E17D33" w14:paraId="73515563" w14:textId="77777777" w:rsidTr="00420014">
        <w:tc>
          <w:tcPr>
            <w:tcW w:w="706" w:type="dxa"/>
          </w:tcPr>
          <w:p w14:paraId="6DB410CA" w14:textId="50BE805A" w:rsidR="00F65EBE" w:rsidRPr="00E17D33" w:rsidRDefault="00C95400" w:rsidP="008D630A">
            <w:pPr>
              <w:spacing w:before="120"/>
              <w:jc w:val="center"/>
            </w:pPr>
            <w:r w:rsidRPr="00E17D33">
              <w:t>1.1</w:t>
            </w:r>
          </w:p>
        </w:tc>
        <w:tc>
          <w:tcPr>
            <w:tcW w:w="5335" w:type="dxa"/>
          </w:tcPr>
          <w:p w14:paraId="2FF51031" w14:textId="06C3C739" w:rsidR="00F65EBE" w:rsidRPr="00E17D33" w:rsidRDefault="00C95400" w:rsidP="00436EC2">
            <w:pPr>
              <w:spacing w:before="120"/>
              <w:jc w:val="both"/>
            </w:pPr>
            <w:r w:rsidRPr="00E17D33">
              <w:t>H</w:t>
            </w:r>
            <w:r w:rsidR="004836C3" w:rsidRPr="00E17D33">
              <w:t>ợp đồng chuyển nhượng, tặng cho</w:t>
            </w:r>
            <w:r w:rsidRPr="00E17D33">
              <w:t xml:space="preserve">, góp vốn </w:t>
            </w:r>
            <w:r w:rsidR="004D3E77" w:rsidRPr="00E17D33">
              <w:t>bằng</w:t>
            </w:r>
            <w:r w:rsidRPr="00E17D33">
              <w:t xml:space="preserve"> quyền sử dụng đất</w:t>
            </w:r>
            <w:r w:rsidR="00767AD4" w:rsidRPr="00E17D33">
              <w:t>,</w:t>
            </w:r>
            <w:r w:rsidR="00054843" w:rsidRPr="00E17D33">
              <w:t xml:space="preserve"> </w:t>
            </w:r>
            <w:r w:rsidRPr="00E17D33">
              <w:t>quyền sử dụng đất và tài sản gắn liền với đất</w:t>
            </w:r>
            <w:r w:rsidR="00B74438" w:rsidRPr="00E17D33">
              <w:t>.</w:t>
            </w:r>
          </w:p>
        </w:tc>
        <w:tc>
          <w:tcPr>
            <w:tcW w:w="3168" w:type="dxa"/>
          </w:tcPr>
          <w:p w14:paraId="205C9837" w14:textId="77777777" w:rsidR="006072A6" w:rsidRPr="00E17D33" w:rsidRDefault="006072A6" w:rsidP="00C95400">
            <w:pPr>
              <w:spacing w:before="120"/>
              <w:jc w:val="center"/>
            </w:pPr>
          </w:p>
          <w:p w14:paraId="677AF68C" w14:textId="4ADF8867" w:rsidR="00F65EBE" w:rsidRPr="00E17D33" w:rsidRDefault="00D57429" w:rsidP="00C95400">
            <w:pPr>
              <w:spacing w:before="120"/>
              <w:jc w:val="center"/>
            </w:pPr>
            <w:r w:rsidRPr="00E17D33">
              <w:t>20</w:t>
            </w:r>
            <w:r w:rsidR="00C95400" w:rsidRPr="00E17D33">
              <w:t>0.000 đồng</w:t>
            </w:r>
            <w:r w:rsidR="00E40BBF" w:rsidRPr="00E17D33">
              <w:t>/trường hợp</w:t>
            </w:r>
          </w:p>
        </w:tc>
      </w:tr>
      <w:tr w:rsidR="00E17D33" w:rsidRPr="00E17D33" w14:paraId="6C7E9564" w14:textId="77777777" w:rsidTr="00420014">
        <w:tc>
          <w:tcPr>
            <w:tcW w:w="706" w:type="dxa"/>
          </w:tcPr>
          <w:p w14:paraId="5410A592" w14:textId="43326724" w:rsidR="00F65EBE" w:rsidRPr="00E17D33" w:rsidRDefault="00C95400" w:rsidP="008D630A">
            <w:pPr>
              <w:spacing w:before="120"/>
              <w:jc w:val="center"/>
            </w:pPr>
            <w:r w:rsidRPr="00E17D33">
              <w:t>1.2</w:t>
            </w:r>
          </w:p>
        </w:tc>
        <w:tc>
          <w:tcPr>
            <w:tcW w:w="5335" w:type="dxa"/>
          </w:tcPr>
          <w:p w14:paraId="1DACAA9B" w14:textId="1BB054C0" w:rsidR="00F65EBE" w:rsidRPr="00E17D33" w:rsidRDefault="00463758" w:rsidP="00436EC2">
            <w:pPr>
              <w:spacing w:before="120"/>
              <w:jc w:val="both"/>
            </w:pPr>
            <w:r w:rsidRPr="00E17D33">
              <w:t>H</w:t>
            </w:r>
            <w:r w:rsidR="00054843" w:rsidRPr="00E17D33">
              <w:t>ợp đồng chuyển đổi quyền sử dụng đất</w:t>
            </w:r>
          </w:p>
        </w:tc>
        <w:tc>
          <w:tcPr>
            <w:tcW w:w="3168" w:type="dxa"/>
          </w:tcPr>
          <w:p w14:paraId="0419CA9D" w14:textId="6EFAAFB5" w:rsidR="00F65EBE" w:rsidRPr="00E17D33" w:rsidRDefault="00C95400" w:rsidP="00C95400">
            <w:pPr>
              <w:spacing w:before="120"/>
              <w:jc w:val="center"/>
            </w:pPr>
            <w:r w:rsidRPr="00E17D33">
              <w:t>1</w:t>
            </w:r>
            <w:r w:rsidR="00D57429" w:rsidRPr="00E17D33">
              <w:t>5</w:t>
            </w:r>
            <w:r w:rsidRPr="00E17D33">
              <w:t>0.000 đồng</w:t>
            </w:r>
            <w:r w:rsidR="00E40BBF" w:rsidRPr="00E17D33">
              <w:t>/trường hợp</w:t>
            </w:r>
          </w:p>
        </w:tc>
      </w:tr>
      <w:tr w:rsidR="00E17D33" w:rsidRPr="00E17D33" w14:paraId="7CB4885C" w14:textId="77777777" w:rsidTr="00420014">
        <w:tc>
          <w:tcPr>
            <w:tcW w:w="706" w:type="dxa"/>
          </w:tcPr>
          <w:p w14:paraId="3721487C" w14:textId="4EEA25C8" w:rsidR="00F65EBE" w:rsidRPr="00E17D33" w:rsidRDefault="00C95400" w:rsidP="008D630A">
            <w:pPr>
              <w:spacing w:before="120"/>
              <w:jc w:val="center"/>
            </w:pPr>
            <w:r w:rsidRPr="00E17D33">
              <w:lastRenderedPageBreak/>
              <w:t>1.3</w:t>
            </w:r>
          </w:p>
        </w:tc>
        <w:tc>
          <w:tcPr>
            <w:tcW w:w="5335" w:type="dxa"/>
          </w:tcPr>
          <w:p w14:paraId="12E68A60" w14:textId="6866C8CA" w:rsidR="00F65EBE" w:rsidRPr="00E17D33" w:rsidRDefault="00C95400" w:rsidP="00436EC2">
            <w:pPr>
              <w:spacing w:before="120"/>
              <w:jc w:val="both"/>
            </w:pPr>
            <w:r w:rsidRPr="00E17D33">
              <w:t xml:space="preserve">Hợp đồng </w:t>
            </w:r>
            <w:r w:rsidR="00DC4516" w:rsidRPr="00E17D33">
              <w:t xml:space="preserve">ủy quyền, hợp đồng </w:t>
            </w:r>
            <w:r w:rsidR="00D57429" w:rsidRPr="00E17D33">
              <w:t>cầm cố</w:t>
            </w:r>
            <w:r w:rsidR="001C1D1D" w:rsidRPr="00E17D33">
              <w:t xml:space="preserve"> tài sản</w:t>
            </w:r>
            <w:r w:rsidR="00D57429" w:rsidRPr="00E17D33">
              <w:t xml:space="preserve">, </w:t>
            </w:r>
            <w:r w:rsidR="00DC4516" w:rsidRPr="00E17D33">
              <w:t>bảo lãnh</w:t>
            </w:r>
            <w:r w:rsidR="00D57429" w:rsidRPr="00E17D33">
              <w:t xml:space="preserve"> tài sản</w:t>
            </w:r>
            <w:r w:rsidR="006A026A" w:rsidRPr="00E17D33">
              <w:t>; hợp đồng vay, mượn</w:t>
            </w:r>
            <w:r w:rsidR="002E3AB7" w:rsidRPr="00E17D33">
              <w:t xml:space="preserve"> </w:t>
            </w:r>
            <w:r w:rsidR="006A026A" w:rsidRPr="00E17D33">
              <w:t>tài sản</w:t>
            </w:r>
            <w:r w:rsidR="00B74438" w:rsidRPr="00E17D33">
              <w:t xml:space="preserve">; </w:t>
            </w:r>
            <w:r w:rsidR="006A026A" w:rsidRPr="00E17D33">
              <w:t xml:space="preserve">hợp đồng </w:t>
            </w:r>
            <w:r w:rsidR="00767AD4" w:rsidRPr="00E17D33">
              <w:t>đặt cọc</w:t>
            </w:r>
          </w:p>
        </w:tc>
        <w:tc>
          <w:tcPr>
            <w:tcW w:w="3168" w:type="dxa"/>
          </w:tcPr>
          <w:p w14:paraId="315749BC" w14:textId="7E7EA49A" w:rsidR="00F65EBE" w:rsidRPr="00E17D33" w:rsidRDefault="00C95400" w:rsidP="00C95400">
            <w:pPr>
              <w:spacing w:before="120"/>
              <w:jc w:val="center"/>
            </w:pPr>
            <w:r w:rsidRPr="00E17D33">
              <w:t>1</w:t>
            </w:r>
            <w:r w:rsidR="00D57429" w:rsidRPr="00E17D33">
              <w:t>5</w:t>
            </w:r>
            <w:r w:rsidRPr="00E17D33">
              <w:t>0.000 đồng</w:t>
            </w:r>
            <w:r w:rsidR="00E40BBF" w:rsidRPr="00E17D33">
              <w:t>/trường hợp</w:t>
            </w:r>
          </w:p>
        </w:tc>
      </w:tr>
      <w:tr w:rsidR="00E17D33" w:rsidRPr="00E17D33" w14:paraId="6751A907" w14:textId="77777777" w:rsidTr="00420014">
        <w:tc>
          <w:tcPr>
            <w:tcW w:w="706" w:type="dxa"/>
          </w:tcPr>
          <w:p w14:paraId="4A9C4482" w14:textId="67DD64EF" w:rsidR="00DC4516" w:rsidRPr="00E17D33" w:rsidRDefault="00DC4516" w:rsidP="00DC4516">
            <w:pPr>
              <w:spacing w:before="120"/>
              <w:jc w:val="center"/>
            </w:pPr>
            <w:r w:rsidRPr="00E17D33">
              <w:t>1.4</w:t>
            </w:r>
          </w:p>
        </w:tc>
        <w:tc>
          <w:tcPr>
            <w:tcW w:w="5335" w:type="dxa"/>
          </w:tcPr>
          <w:p w14:paraId="67FD1D12" w14:textId="0B104853" w:rsidR="00DC4516" w:rsidRPr="00E17D33" w:rsidRDefault="00DC4516" w:rsidP="00DC4516">
            <w:pPr>
              <w:spacing w:before="120"/>
              <w:jc w:val="both"/>
            </w:pPr>
            <w:r w:rsidRPr="00E17D33">
              <w:t xml:space="preserve">Hợp đồng mua bán, tặng cho </w:t>
            </w:r>
            <w:r w:rsidR="004E0D6D" w:rsidRPr="00E17D33">
              <w:t xml:space="preserve">tàu thuyền, </w:t>
            </w:r>
            <w:r w:rsidRPr="00E17D33">
              <w:t>xe ô tô, xe máy</w:t>
            </w:r>
          </w:p>
        </w:tc>
        <w:tc>
          <w:tcPr>
            <w:tcW w:w="3168" w:type="dxa"/>
          </w:tcPr>
          <w:p w14:paraId="74512051" w14:textId="75B704B7" w:rsidR="00DC4516" w:rsidRPr="00E17D33" w:rsidRDefault="00DC4516" w:rsidP="00DC4516">
            <w:pPr>
              <w:spacing w:before="120"/>
              <w:jc w:val="center"/>
            </w:pPr>
            <w:r w:rsidRPr="00E17D33">
              <w:t>1</w:t>
            </w:r>
            <w:r w:rsidR="002E3AB7" w:rsidRPr="00E17D33">
              <w:t>0</w:t>
            </w:r>
            <w:r w:rsidRPr="00E17D33">
              <w:t>0.000 đồng</w:t>
            </w:r>
            <w:r w:rsidR="00E40BBF" w:rsidRPr="00E17D33">
              <w:t>/trường hợp</w:t>
            </w:r>
          </w:p>
        </w:tc>
      </w:tr>
      <w:tr w:rsidR="00E17D33" w:rsidRPr="00E17D33" w14:paraId="6822D013" w14:textId="77777777" w:rsidTr="00420014">
        <w:tc>
          <w:tcPr>
            <w:tcW w:w="706" w:type="dxa"/>
          </w:tcPr>
          <w:p w14:paraId="0B602427" w14:textId="05494B60" w:rsidR="00DC4516" w:rsidRPr="00E17D33" w:rsidRDefault="00DC4516" w:rsidP="00DC4516">
            <w:pPr>
              <w:spacing w:before="120"/>
              <w:jc w:val="center"/>
            </w:pPr>
            <w:r w:rsidRPr="00E17D33">
              <w:t>1.5</w:t>
            </w:r>
          </w:p>
        </w:tc>
        <w:tc>
          <w:tcPr>
            <w:tcW w:w="5335" w:type="dxa"/>
          </w:tcPr>
          <w:p w14:paraId="025790D0" w14:textId="633E195A" w:rsidR="00DC4516" w:rsidRPr="00E17D33" w:rsidRDefault="00DC4516" w:rsidP="00DC4516">
            <w:pPr>
              <w:spacing w:before="120"/>
              <w:jc w:val="both"/>
            </w:pPr>
            <w:r w:rsidRPr="00E17D33">
              <w:t>Hợp đồng sửa đổi, bổ sung, hủy bỏ</w:t>
            </w:r>
            <w:r w:rsidR="00D57429" w:rsidRPr="00E17D33">
              <w:t>, chấm dứt</w:t>
            </w:r>
            <w:r w:rsidRPr="00E17D33">
              <w:t xml:space="preserve"> hợp đồng, giao dịch</w:t>
            </w:r>
          </w:p>
        </w:tc>
        <w:tc>
          <w:tcPr>
            <w:tcW w:w="3168" w:type="dxa"/>
          </w:tcPr>
          <w:p w14:paraId="745B2838" w14:textId="4A453A91" w:rsidR="00DC4516" w:rsidRPr="00E17D33" w:rsidRDefault="00DC4516" w:rsidP="00DC4516">
            <w:pPr>
              <w:spacing w:before="120"/>
              <w:jc w:val="center"/>
            </w:pPr>
            <w:r w:rsidRPr="00E17D33">
              <w:t>1</w:t>
            </w:r>
            <w:r w:rsidR="00D57429" w:rsidRPr="00E17D33">
              <w:t>5</w:t>
            </w:r>
            <w:r w:rsidRPr="00E17D33">
              <w:t>0.000 đồng</w:t>
            </w:r>
            <w:r w:rsidR="00E40BBF" w:rsidRPr="00E17D33">
              <w:t>/trường hợp</w:t>
            </w:r>
          </w:p>
        </w:tc>
      </w:tr>
      <w:tr w:rsidR="00E17D33" w:rsidRPr="00E17D33" w14:paraId="1E86C174" w14:textId="77777777" w:rsidTr="00420014">
        <w:tc>
          <w:tcPr>
            <w:tcW w:w="706" w:type="dxa"/>
          </w:tcPr>
          <w:p w14:paraId="24984FE2" w14:textId="67703338" w:rsidR="00D57429" w:rsidRPr="00E17D33" w:rsidRDefault="00D57429" w:rsidP="00D57429">
            <w:pPr>
              <w:spacing w:before="120"/>
              <w:jc w:val="center"/>
            </w:pPr>
            <w:r w:rsidRPr="00E17D33">
              <w:t>1.6</w:t>
            </w:r>
          </w:p>
        </w:tc>
        <w:tc>
          <w:tcPr>
            <w:tcW w:w="5335" w:type="dxa"/>
          </w:tcPr>
          <w:p w14:paraId="023D58E3" w14:textId="3F6949A0" w:rsidR="00D57429" w:rsidRPr="00E17D33" w:rsidRDefault="00463758" w:rsidP="00D57429">
            <w:pPr>
              <w:spacing w:before="120"/>
              <w:jc w:val="both"/>
            </w:pPr>
            <w:r w:rsidRPr="00E17D33">
              <w:t xml:space="preserve">Hợp đồng cho thuê quyền sử dụng đất, thuê nhà ở, thuê tài sản; </w:t>
            </w:r>
            <w:r w:rsidR="00D57429" w:rsidRPr="00E17D33">
              <w:t>hợp đồng kinh tế; hợp đồng thương mại, đầu tư; hợp đồng hợp tác kinh doanh</w:t>
            </w:r>
            <w:r w:rsidR="009F3234" w:rsidRPr="00E17D33">
              <w:t>,…</w:t>
            </w:r>
          </w:p>
        </w:tc>
        <w:tc>
          <w:tcPr>
            <w:tcW w:w="3168" w:type="dxa"/>
          </w:tcPr>
          <w:p w14:paraId="0687B065" w14:textId="5D97D20F" w:rsidR="00D57429" w:rsidRPr="00E17D33" w:rsidRDefault="007F1909" w:rsidP="00D57429">
            <w:pPr>
              <w:spacing w:before="120"/>
              <w:jc w:val="center"/>
            </w:pPr>
            <w:r w:rsidRPr="00E17D33">
              <w:t>30</w:t>
            </w:r>
            <w:r w:rsidR="00D57429" w:rsidRPr="00E17D33">
              <w:t>0.000 đồng/trường hợp</w:t>
            </w:r>
          </w:p>
        </w:tc>
      </w:tr>
      <w:tr w:rsidR="00E17D33" w:rsidRPr="00E17D33" w14:paraId="4EED87D3" w14:textId="77777777" w:rsidTr="00420014">
        <w:tc>
          <w:tcPr>
            <w:tcW w:w="706" w:type="dxa"/>
          </w:tcPr>
          <w:p w14:paraId="4FC9785E" w14:textId="513410C3" w:rsidR="00A005A7" w:rsidRPr="00E17D33" w:rsidRDefault="00A005A7" w:rsidP="00D57429">
            <w:pPr>
              <w:spacing w:before="120"/>
              <w:jc w:val="center"/>
            </w:pPr>
            <w:r w:rsidRPr="00E17D33">
              <w:t>1.7</w:t>
            </w:r>
          </w:p>
        </w:tc>
        <w:tc>
          <w:tcPr>
            <w:tcW w:w="5335" w:type="dxa"/>
          </w:tcPr>
          <w:p w14:paraId="7F1B83B7" w14:textId="54F9EFD4" w:rsidR="00A005A7" w:rsidRPr="00E17D33" w:rsidRDefault="00A005A7" w:rsidP="00D57429">
            <w:pPr>
              <w:spacing w:before="120"/>
              <w:jc w:val="both"/>
            </w:pPr>
            <w:r w:rsidRPr="00E17D33">
              <w:t>Các hợp đồng, giao dịch khác</w:t>
            </w:r>
          </w:p>
        </w:tc>
        <w:tc>
          <w:tcPr>
            <w:tcW w:w="3168" w:type="dxa"/>
          </w:tcPr>
          <w:p w14:paraId="5D98EDF4" w14:textId="035BE49F" w:rsidR="00A005A7" w:rsidRPr="00E17D33" w:rsidRDefault="00A005A7" w:rsidP="00D57429">
            <w:pPr>
              <w:spacing w:before="120"/>
              <w:jc w:val="center"/>
            </w:pPr>
            <w:r w:rsidRPr="00E17D33">
              <w:t>150.000 đồng/trường hợp</w:t>
            </w:r>
          </w:p>
        </w:tc>
      </w:tr>
      <w:tr w:rsidR="00E17D33" w:rsidRPr="00E17D33" w14:paraId="0FB6D9BC" w14:textId="77777777" w:rsidTr="00420014">
        <w:tc>
          <w:tcPr>
            <w:tcW w:w="706" w:type="dxa"/>
          </w:tcPr>
          <w:p w14:paraId="47483F1A" w14:textId="7A941CAE" w:rsidR="00D57429" w:rsidRPr="00E17D33" w:rsidRDefault="00D57429" w:rsidP="00D57429">
            <w:pPr>
              <w:spacing w:before="120"/>
              <w:jc w:val="center"/>
            </w:pPr>
            <w:r w:rsidRPr="00E17D33">
              <w:t>1.</w:t>
            </w:r>
            <w:r w:rsidR="00A005A7" w:rsidRPr="00E17D33">
              <w:t>8</w:t>
            </w:r>
          </w:p>
        </w:tc>
        <w:tc>
          <w:tcPr>
            <w:tcW w:w="5335" w:type="dxa"/>
          </w:tcPr>
          <w:p w14:paraId="39A99852" w14:textId="0BAD7242" w:rsidR="00D57429" w:rsidRPr="00E17D33" w:rsidRDefault="00D57429" w:rsidP="00D57429">
            <w:pPr>
              <w:spacing w:before="120"/>
              <w:jc w:val="both"/>
            </w:pPr>
            <w:r w:rsidRPr="00E17D33">
              <w:t>Giấy ủy quyền</w:t>
            </w:r>
          </w:p>
        </w:tc>
        <w:tc>
          <w:tcPr>
            <w:tcW w:w="3168" w:type="dxa"/>
          </w:tcPr>
          <w:p w14:paraId="3A454D64" w14:textId="2FA23161" w:rsidR="00D57429" w:rsidRPr="00E17D33" w:rsidRDefault="00F846F9" w:rsidP="00D57429">
            <w:pPr>
              <w:spacing w:before="120"/>
              <w:jc w:val="center"/>
            </w:pPr>
            <w:r w:rsidRPr="00E17D33">
              <w:t>5</w:t>
            </w:r>
            <w:r w:rsidR="00D57429" w:rsidRPr="00E17D33">
              <w:t>0.000 đồng/trường hợp</w:t>
            </w:r>
          </w:p>
        </w:tc>
      </w:tr>
      <w:tr w:rsidR="00E17D33" w:rsidRPr="00E17D33" w14:paraId="2CE369C3" w14:textId="77777777" w:rsidTr="00420014">
        <w:tc>
          <w:tcPr>
            <w:tcW w:w="706" w:type="dxa"/>
          </w:tcPr>
          <w:p w14:paraId="72F2253D" w14:textId="415E4883" w:rsidR="00D57429" w:rsidRPr="00E17D33" w:rsidRDefault="00D57429" w:rsidP="00D57429">
            <w:pPr>
              <w:spacing w:before="120"/>
              <w:jc w:val="center"/>
            </w:pPr>
            <w:r w:rsidRPr="00E17D33">
              <w:t>1.</w:t>
            </w:r>
            <w:r w:rsidR="00A005A7" w:rsidRPr="00E17D33">
              <w:t>9</w:t>
            </w:r>
          </w:p>
        </w:tc>
        <w:tc>
          <w:tcPr>
            <w:tcW w:w="5335" w:type="dxa"/>
          </w:tcPr>
          <w:p w14:paraId="4E8B8BC5" w14:textId="5D02E881" w:rsidR="00D57429" w:rsidRPr="00E17D33" w:rsidRDefault="00D57429" w:rsidP="00D57429">
            <w:pPr>
              <w:spacing w:before="120"/>
              <w:jc w:val="both"/>
            </w:pPr>
            <w:r w:rsidRPr="00E17D33">
              <w:t xml:space="preserve">Văn bản thỏa thuận phân chia di sản thừa kế; văn bản khai nhận di sản thừa kế </w:t>
            </w:r>
            <w:r w:rsidRPr="00E17D33">
              <w:rPr>
                <w:i/>
                <w:iCs/>
              </w:rPr>
              <w:t>(bao gồm soạn thảo, đánh máy, in ấn và thực hiện niêm yết</w:t>
            </w:r>
            <w:r w:rsidR="00BA4ECB" w:rsidRPr="00E17D33">
              <w:rPr>
                <w:i/>
                <w:iCs/>
              </w:rPr>
              <w:t>. Việc niêm yết tính theo đơn vị km và được tính từ trụ sở tổ chức hành nghề công chứng đến nơi thực hiện niêm yết</w:t>
            </w:r>
            <w:r w:rsidRPr="00E17D33">
              <w:rPr>
                <w:i/>
                <w:iCs/>
              </w:rPr>
              <w:t>)</w:t>
            </w:r>
          </w:p>
        </w:tc>
        <w:tc>
          <w:tcPr>
            <w:tcW w:w="3168" w:type="dxa"/>
          </w:tcPr>
          <w:p w14:paraId="5E58EB8C" w14:textId="7267676D" w:rsidR="00D57429" w:rsidRPr="00E17D33" w:rsidRDefault="00D57429" w:rsidP="00D57429">
            <w:pPr>
              <w:spacing w:before="120"/>
              <w:jc w:val="both"/>
            </w:pPr>
            <w:r w:rsidRPr="00E17D33">
              <w:t xml:space="preserve">- Dưới 10km:  </w:t>
            </w:r>
            <w:r w:rsidR="007F1909" w:rsidRPr="00E17D33">
              <w:t>5</w:t>
            </w:r>
            <w:r w:rsidRPr="00E17D33">
              <w:t>00.000 đồng/trường hợp;</w:t>
            </w:r>
          </w:p>
          <w:p w14:paraId="145143F6" w14:textId="4F08F41F" w:rsidR="00D57429" w:rsidRPr="00E17D33" w:rsidRDefault="00D57429" w:rsidP="00D57429">
            <w:pPr>
              <w:spacing w:before="120"/>
              <w:jc w:val="both"/>
            </w:pPr>
            <w:r w:rsidRPr="00E17D33">
              <w:t xml:space="preserve">- Từ 10km đến dưới 20km: </w:t>
            </w:r>
            <w:r w:rsidR="007F1909" w:rsidRPr="00E17D33">
              <w:t>7</w:t>
            </w:r>
            <w:r w:rsidRPr="00E17D33">
              <w:t>00.000 đồng/trường hợp;</w:t>
            </w:r>
          </w:p>
          <w:p w14:paraId="5A7DF316" w14:textId="11E0FFE9" w:rsidR="00D57429" w:rsidRPr="00E17D33" w:rsidRDefault="00D57429" w:rsidP="00D57429">
            <w:pPr>
              <w:spacing w:before="120"/>
              <w:jc w:val="both"/>
            </w:pPr>
            <w:r w:rsidRPr="00E17D33">
              <w:t>- Từ 20km trở lên: Do tổ chức, cá nhân tự thỏa thuận với các tổ chức hành nghề công chứng trên cơ sở chi phí thực tế, nhưng tối đa không quá 2.000.000 đồng/</w:t>
            </w:r>
            <w:r w:rsidR="004D5546" w:rsidRPr="00E17D33">
              <w:t>trường hợp</w:t>
            </w:r>
          </w:p>
        </w:tc>
      </w:tr>
      <w:tr w:rsidR="00E17D33" w:rsidRPr="00E17D33" w14:paraId="6DBDBC0A" w14:textId="77777777" w:rsidTr="00420014">
        <w:tc>
          <w:tcPr>
            <w:tcW w:w="706" w:type="dxa"/>
          </w:tcPr>
          <w:p w14:paraId="74D3A004" w14:textId="54E4F281" w:rsidR="00D57429" w:rsidRPr="00E17D33" w:rsidRDefault="00D57429" w:rsidP="00D57429">
            <w:pPr>
              <w:spacing w:before="120"/>
              <w:jc w:val="center"/>
            </w:pPr>
            <w:r w:rsidRPr="00E17D33">
              <w:t>1.</w:t>
            </w:r>
            <w:r w:rsidR="00A005A7" w:rsidRPr="00E17D33">
              <w:t>10</w:t>
            </w:r>
          </w:p>
        </w:tc>
        <w:tc>
          <w:tcPr>
            <w:tcW w:w="5335" w:type="dxa"/>
          </w:tcPr>
          <w:p w14:paraId="75AEBD8C" w14:textId="60F5570D" w:rsidR="00D57429" w:rsidRPr="00E17D33" w:rsidRDefault="00D57429" w:rsidP="00D57429">
            <w:pPr>
              <w:spacing w:before="120"/>
              <w:jc w:val="both"/>
            </w:pPr>
            <w:r w:rsidRPr="00E17D33">
              <w:t>Văn bản từ chối nhận di sản</w:t>
            </w:r>
          </w:p>
        </w:tc>
        <w:tc>
          <w:tcPr>
            <w:tcW w:w="3168" w:type="dxa"/>
          </w:tcPr>
          <w:p w14:paraId="4BAAAD0D" w14:textId="7EF32F41" w:rsidR="00D57429" w:rsidRPr="00E17D33" w:rsidRDefault="002E3AB7" w:rsidP="00D57429">
            <w:pPr>
              <w:spacing w:before="120"/>
              <w:jc w:val="center"/>
            </w:pPr>
            <w:r w:rsidRPr="00E17D33">
              <w:t>5</w:t>
            </w:r>
            <w:r w:rsidR="00D57429" w:rsidRPr="00E17D33">
              <w:t>0.000 đồng/trường hợp</w:t>
            </w:r>
          </w:p>
        </w:tc>
      </w:tr>
      <w:tr w:rsidR="00E17D33" w:rsidRPr="00E17D33" w14:paraId="6E259F0A" w14:textId="77777777" w:rsidTr="00420014">
        <w:tc>
          <w:tcPr>
            <w:tcW w:w="706" w:type="dxa"/>
          </w:tcPr>
          <w:p w14:paraId="763ADD2D" w14:textId="4C977B33" w:rsidR="00D57429" w:rsidRPr="00E17D33" w:rsidRDefault="00D57429" w:rsidP="00D57429">
            <w:pPr>
              <w:spacing w:before="120"/>
              <w:jc w:val="center"/>
            </w:pPr>
            <w:r w:rsidRPr="00E17D33">
              <w:t>1.1</w:t>
            </w:r>
            <w:r w:rsidR="00A005A7" w:rsidRPr="00E17D33">
              <w:t>1</w:t>
            </w:r>
          </w:p>
        </w:tc>
        <w:tc>
          <w:tcPr>
            <w:tcW w:w="5335" w:type="dxa"/>
          </w:tcPr>
          <w:p w14:paraId="4B43EDB3" w14:textId="4BCBE11B" w:rsidR="00D57429" w:rsidRPr="00E17D33" w:rsidRDefault="00D57429" w:rsidP="00D57429">
            <w:pPr>
              <w:spacing w:before="120"/>
              <w:jc w:val="both"/>
            </w:pPr>
            <w:r w:rsidRPr="00E17D33">
              <w:t>Di chúc</w:t>
            </w:r>
          </w:p>
        </w:tc>
        <w:tc>
          <w:tcPr>
            <w:tcW w:w="3168" w:type="dxa"/>
          </w:tcPr>
          <w:p w14:paraId="0802CAAA" w14:textId="19BDF813" w:rsidR="00D57429" w:rsidRPr="00E17D33" w:rsidRDefault="002E3AB7" w:rsidP="00D57429">
            <w:pPr>
              <w:spacing w:before="120"/>
              <w:jc w:val="center"/>
            </w:pPr>
            <w:r w:rsidRPr="00E17D33">
              <w:t>1</w:t>
            </w:r>
            <w:r w:rsidR="007F1909" w:rsidRPr="00E17D33">
              <w:t>0</w:t>
            </w:r>
            <w:r w:rsidR="00D57429" w:rsidRPr="00E17D33">
              <w:t>0.000 đồng/trường hợp</w:t>
            </w:r>
          </w:p>
        </w:tc>
      </w:tr>
      <w:tr w:rsidR="00E17D33" w:rsidRPr="00E17D33" w14:paraId="30CBB107" w14:textId="77777777" w:rsidTr="00420014">
        <w:tc>
          <w:tcPr>
            <w:tcW w:w="706" w:type="dxa"/>
          </w:tcPr>
          <w:p w14:paraId="4A71BBF6" w14:textId="3BE07218" w:rsidR="00D57429" w:rsidRPr="00E17D33" w:rsidRDefault="00D57429" w:rsidP="00D57429">
            <w:pPr>
              <w:spacing w:before="120"/>
              <w:jc w:val="center"/>
              <w:rPr>
                <w:b/>
                <w:bCs/>
              </w:rPr>
            </w:pPr>
            <w:r w:rsidRPr="00E17D33">
              <w:rPr>
                <w:b/>
                <w:bCs/>
              </w:rPr>
              <w:t>2</w:t>
            </w:r>
          </w:p>
        </w:tc>
        <w:tc>
          <w:tcPr>
            <w:tcW w:w="5335" w:type="dxa"/>
          </w:tcPr>
          <w:p w14:paraId="08449773" w14:textId="006F60E1" w:rsidR="00D57429" w:rsidRPr="00E17D33" w:rsidRDefault="00D57429" w:rsidP="00D57429">
            <w:pPr>
              <w:spacing w:before="120"/>
              <w:jc w:val="both"/>
            </w:pPr>
            <w:r w:rsidRPr="00E17D33">
              <w:rPr>
                <w:b/>
                <w:bCs/>
              </w:rPr>
              <w:t xml:space="preserve">Thù lao đánh máy </w:t>
            </w:r>
            <w:r w:rsidRPr="00E17D33">
              <w:rPr>
                <w:i/>
                <w:iCs/>
              </w:rPr>
              <w:t>(bao gồm cả in ấn)</w:t>
            </w:r>
          </w:p>
        </w:tc>
        <w:tc>
          <w:tcPr>
            <w:tcW w:w="3168" w:type="dxa"/>
          </w:tcPr>
          <w:p w14:paraId="4A72CA67" w14:textId="1B01F0FE" w:rsidR="00D57429" w:rsidRPr="00E17D33" w:rsidRDefault="00C01DDA" w:rsidP="00D57429">
            <w:pPr>
              <w:spacing w:before="120"/>
              <w:jc w:val="center"/>
            </w:pPr>
            <w:r w:rsidRPr="00E17D33">
              <w:t>2</w:t>
            </w:r>
            <w:r w:rsidR="00D57429" w:rsidRPr="00E17D33">
              <w:t>0.000 đồng/trang A4</w:t>
            </w:r>
          </w:p>
        </w:tc>
      </w:tr>
      <w:tr w:rsidR="00E17D33" w:rsidRPr="00E17D33" w14:paraId="46BCADE9" w14:textId="77777777" w:rsidTr="00420014">
        <w:tc>
          <w:tcPr>
            <w:tcW w:w="706" w:type="dxa"/>
          </w:tcPr>
          <w:p w14:paraId="3CEE2B21" w14:textId="00C85E5A" w:rsidR="00D57429" w:rsidRPr="00E17D33" w:rsidRDefault="00D57429" w:rsidP="00D57429">
            <w:pPr>
              <w:spacing w:before="120"/>
              <w:jc w:val="center"/>
              <w:rPr>
                <w:b/>
                <w:bCs/>
              </w:rPr>
            </w:pPr>
            <w:r w:rsidRPr="00E17D33">
              <w:rPr>
                <w:b/>
                <w:bCs/>
              </w:rPr>
              <w:t>3</w:t>
            </w:r>
          </w:p>
        </w:tc>
        <w:tc>
          <w:tcPr>
            <w:tcW w:w="5335" w:type="dxa"/>
          </w:tcPr>
          <w:p w14:paraId="17F95480" w14:textId="540476F9" w:rsidR="00D57429" w:rsidRPr="00E17D33" w:rsidRDefault="00D57429" w:rsidP="00D57429">
            <w:pPr>
              <w:spacing w:before="120"/>
              <w:jc w:val="both"/>
              <w:rPr>
                <w:b/>
                <w:bCs/>
              </w:rPr>
            </w:pPr>
            <w:r w:rsidRPr="00E17D33">
              <w:rPr>
                <w:b/>
                <w:bCs/>
              </w:rPr>
              <w:t>Thù lao sao chụp giấy tờ, văn bản</w:t>
            </w:r>
          </w:p>
        </w:tc>
        <w:tc>
          <w:tcPr>
            <w:tcW w:w="3168" w:type="dxa"/>
          </w:tcPr>
          <w:p w14:paraId="532B7F3A" w14:textId="77777777" w:rsidR="00D57429" w:rsidRPr="00E17D33" w:rsidRDefault="00D57429" w:rsidP="00D57429">
            <w:pPr>
              <w:spacing w:before="120"/>
              <w:jc w:val="both"/>
              <w:rPr>
                <w:b/>
                <w:bCs/>
              </w:rPr>
            </w:pPr>
          </w:p>
        </w:tc>
      </w:tr>
      <w:tr w:rsidR="00E17D33" w:rsidRPr="00E17D33" w14:paraId="46A01090" w14:textId="77777777" w:rsidTr="00420014">
        <w:tc>
          <w:tcPr>
            <w:tcW w:w="706" w:type="dxa"/>
          </w:tcPr>
          <w:p w14:paraId="073F5BC3" w14:textId="70380401" w:rsidR="00D57429" w:rsidRPr="00E17D33" w:rsidRDefault="00D57429" w:rsidP="00D57429">
            <w:pPr>
              <w:spacing w:before="120"/>
              <w:jc w:val="center"/>
            </w:pPr>
            <w:r w:rsidRPr="00E17D33">
              <w:t>3.1</w:t>
            </w:r>
          </w:p>
        </w:tc>
        <w:tc>
          <w:tcPr>
            <w:tcW w:w="5335" w:type="dxa"/>
          </w:tcPr>
          <w:p w14:paraId="24AFF5C6" w14:textId="148B2121" w:rsidR="00D57429" w:rsidRPr="00E17D33" w:rsidRDefault="00D57429" w:rsidP="00D57429">
            <w:pPr>
              <w:spacing w:before="120"/>
              <w:jc w:val="both"/>
            </w:pPr>
            <w:r w:rsidRPr="00E17D33">
              <w:t>Giấy khổ A4</w:t>
            </w:r>
          </w:p>
        </w:tc>
        <w:tc>
          <w:tcPr>
            <w:tcW w:w="3168" w:type="dxa"/>
          </w:tcPr>
          <w:p w14:paraId="0D746DAC" w14:textId="4A58298A" w:rsidR="00D57429" w:rsidRPr="00E17D33" w:rsidRDefault="00D57429" w:rsidP="00D57429">
            <w:pPr>
              <w:spacing w:before="120"/>
              <w:jc w:val="center"/>
            </w:pPr>
            <w:r w:rsidRPr="00E17D33">
              <w:t>1.000 đồng/trang</w:t>
            </w:r>
          </w:p>
        </w:tc>
      </w:tr>
      <w:tr w:rsidR="00E17D33" w:rsidRPr="00E17D33" w14:paraId="6B415DD4" w14:textId="77777777" w:rsidTr="00420014">
        <w:tc>
          <w:tcPr>
            <w:tcW w:w="706" w:type="dxa"/>
          </w:tcPr>
          <w:p w14:paraId="2B6A1C93" w14:textId="575E1BE8" w:rsidR="00D57429" w:rsidRPr="00E17D33" w:rsidRDefault="00D57429" w:rsidP="00D57429">
            <w:pPr>
              <w:spacing w:before="120"/>
              <w:jc w:val="center"/>
            </w:pPr>
            <w:r w:rsidRPr="00E17D33">
              <w:t>3.2</w:t>
            </w:r>
          </w:p>
        </w:tc>
        <w:tc>
          <w:tcPr>
            <w:tcW w:w="5335" w:type="dxa"/>
          </w:tcPr>
          <w:p w14:paraId="20D70168" w14:textId="0A5C62A6" w:rsidR="00D57429" w:rsidRPr="00E17D33" w:rsidRDefault="00D57429" w:rsidP="00D57429">
            <w:pPr>
              <w:spacing w:before="120"/>
              <w:jc w:val="both"/>
            </w:pPr>
            <w:r w:rsidRPr="00E17D33">
              <w:t>Giấy khổ A3</w:t>
            </w:r>
          </w:p>
        </w:tc>
        <w:tc>
          <w:tcPr>
            <w:tcW w:w="3168" w:type="dxa"/>
          </w:tcPr>
          <w:p w14:paraId="735DA9A0" w14:textId="7D9DCF85" w:rsidR="00D57429" w:rsidRPr="00E17D33" w:rsidRDefault="00D57429" w:rsidP="00D57429">
            <w:pPr>
              <w:spacing w:before="120"/>
              <w:jc w:val="center"/>
            </w:pPr>
            <w:r w:rsidRPr="00E17D33">
              <w:t>3.000 đồng/trang</w:t>
            </w:r>
          </w:p>
        </w:tc>
      </w:tr>
      <w:tr w:rsidR="00E17D33" w:rsidRPr="00E17D33" w14:paraId="5D920C4D" w14:textId="77777777" w:rsidTr="00420014">
        <w:tc>
          <w:tcPr>
            <w:tcW w:w="706" w:type="dxa"/>
          </w:tcPr>
          <w:p w14:paraId="5F8FD523" w14:textId="69DE0B79" w:rsidR="00D57429" w:rsidRPr="00E17D33" w:rsidRDefault="00D57429" w:rsidP="00D57429">
            <w:pPr>
              <w:spacing w:before="120"/>
              <w:jc w:val="center"/>
              <w:rPr>
                <w:b/>
                <w:bCs/>
              </w:rPr>
            </w:pPr>
            <w:r w:rsidRPr="00E17D33">
              <w:rPr>
                <w:b/>
                <w:bCs/>
              </w:rPr>
              <w:t>4</w:t>
            </w:r>
          </w:p>
        </w:tc>
        <w:tc>
          <w:tcPr>
            <w:tcW w:w="5335" w:type="dxa"/>
          </w:tcPr>
          <w:p w14:paraId="2BF092F5" w14:textId="2D3BD024" w:rsidR="00D57429" w:rsidRPr="00E17D33" w:rsidRDefault="00D57429" w:rsidP="00D57429">
            <w:pPr>
              <w:spacing w:before="120"/>
              <w:jc w:val="both"/>
              <w:rPr>
                <w:b/>
                <w:bCs/>
              </w:rPr>
            </w:pPr>
            <w:r w:rsidRPr="00E17D33">
              <w:rPr>
                <w:b/>
                <w:bCs/>
              </w:rPr>
              <w:t>Thù lao dịch giấy tờ, văn bản</w:t>
            </w:r>
          </w:p>
        </w:tc>
        <w:tc>
          <w:tcPr>
            <w:tcW w:w="3168" w:type="dxa"/>
          </w:tcPr>
          <w:p w14:paraId="4742826B" w14:textId="77777777" w:rsidR="00D57429" w:rsidRPr="00E17D33" w:rsidRDefault="00D57429" w:rsidP="00D57429">
            <w:pPr>
              <w:spacing w:before="120"/>
              <w:jc w:val="both"/>
              <w:rPr>
                <w:b/>
                <w:bCs/>
              </w:rPr>
            </w:pPr>
          </w:p>
        </w:tc>
      </w:tr>
      <w:tr w:rsidR="00E17D33" w:rsidRPr="00E17D33" w14:paraId="6B1CE516" w14:textId="77777777" w:rsidTr="00420014">
        <w:tc>
          <w:tcPr>
            <w:tcW w:w="706" w:type="dxa"/>
          </w:tcPr>
          <w:p w14:paraId="24918627" w14:textId="77777777" w:rsidR="00D57429" w:rsidRPr="00E17D33" w:rsidRDefault="00D57429" w:rsidP="00D57429">
            <w:pPr>
              <w:spacing w:before="120"/>
              <w:jc w:val="center"/>
              <w:rPr>
                <w:b/>
                <w:bCs/>
              </w:rPr>
            </w:pPr>
          </w:p>
        </w:tc>
        <w:tc>
          <w:tcPr>
            <w:tcW w:w="5335" w:type="dxa"/>
          </w:tcPr>
          <w:p w14:paraId="7DD44DCC" w14:textId="6753197A" w:rsidR="00D57429" w:rsidRPr="00E17D33" w:rsidRDefault="00D57429" w:rsidP="00D57429">
            <w:pPr>
              <w:spacing w:before="120"/>
              <w:jc w:val="both"/>
            </w:pPr>
            <w:r w:rsidRPr="00E17D33">
              <w:t>Biên dịch giấy tờ, văn bản và dịch nói từ tiếng nước ngoài sang tiếng Việt và từ tiếng Việt sang tiếng nước ngoài (do cộng tác viên phiên dịch của các tổ chức hành nghề công chứng thực hiện)</w:t>
            </w:r>
          </w:p>
        </w:tc>
        <w:tc>
          <w:tcPr>
            <w:tcW w:w="3168" w:type="dxa"/>
          </w:tcPr>
          <w:p w14:paraId="54B97DD3" w14:textId="2E344F18" w:rsidR="00D57429" w:rsidRPr="00E17D33" w:rsidRDefault="00D57429" w:rsidP="00D57429">
            <w:pPr>
              <w:spacing w:before="120"/>
              <w:jc w:val="both"/>
            </w:pPr>
            <w:r w:rsidRPr="00E17D33">
              <w:t>Áp dụng theo</w:t>
            </w:r>
            <w:r w:rsidR="002E3AB7" w:rsidRPr="00E17D33">
              <w:t xml:space="preserve"> </w:t>
            </w:r>
            <w:r w:rsidRPr="00E17D33">
              <w:t xml:space="preserve">quy định </w:t>
            </w:r>
            <w:r w:rsidR="002E3AB7" w:rsidRPr="00E17D33">
              <w:t xml:space="preserve"> của pháp luật hiện hành (hiện nay là </w:t>
            </w:r>
            <w:r w:rsidRPr="00E17D33">
              <w:t xml:space="preserve">Nghị quyết số 07/2019/NQ-HĐND ngày 12/7/2019 của Hội đồng nhân dân tỉnh Quảng Nam </w:t>
            </w:r>
            <w:r w:rsidRPr="00E17D33">
              <w:lastRenderedPageBreak/>
              <w:t>quy định chế độ tiếp khách nước ngoài vào làm việc, chế độ chi tổ chức đàm phán và chế độ tiếp khách trong nước trên địa bàn tỉnh Quảng Nam</w:t>
            </w:r>
            <w:r w:rsidR="002E3AB7" w:rsidRPr="00E17D33">
              <w:t>).</w:t>
            </w:r>
          </w:p>
        </w:tc>
      </w:tr>
      <w:tr w:rsidR="00E17D33" w:rsidRPr="00E17D33" w14:paraId="5F6173ED" w14:textId="77777777" w:rsidTr="00420014">
        <w:tc>
          <w:tcPr>
            <w:tcW w:w="706" w:type="dxa"/>
          </w:tcPr>
          <w:p w14:paraId="026E54E1" w14:textId="6067010E" w:rsidR="00D57429" w:rsidRPr="00E17D33" w:rsidRDefault="00D57429" w:rsidP="00D57429">
            <w:pPr>
              <w:spacing w:before="120"/>
              <w:jc w:val="center"/>
              <w:rPr>
                <w:b/>
                <w:bCs/>
              </w:rPr>
            </w:pPr>
            <w:r w:rsidRPr="00E17D33">
              <w:rPr>
                <w:b/>
                <w:bCs/>
              </w:rPr>
              <w:lastRenderedPageBreak/>
              <w:t>5</w:t>
            </w:r>
          </w:p>
        </w:tc>
        <w:tc>
          <w:tcPr>
            <w:tcW w:w="5335" w:type="dxa"/>
          </w:tcPr>
          <w:p w14:paraId="5DBAFC53" w14:textId="11222FAB" w:rsidR="00D57429" w:rsidRPr="00E17D33" w:rsidRDefault="00D57429" w:rsidP="00D57429">
            <w:pPr>
              <w:spacing w:before="120"/>
              <w:jc w:val="both"/>
              <w:rPr>
                <w:b/>
                <w:bCs/>
              </w:rPr>
            </w:pPr>
            <w:r w:rsidRPr="00E17D33">
              <w:rPr>
                <w:b/>
                <w:bCs/>
              </w:rPr>
              <w:t>Các công việc khác</w:t>
            </w:r>
          </w:p>
        </w:tc>
        <w:tc>
          <w:tcPr>
            <w:tcW w:w="3168" w:type="dxa"/>
          </w:tcPr>
          <w:p w14:paraId="696EEC05" w14:textId="62BEF3AE" w:rsidR="00D57429" w:rsidRPr="00E17D33" w:rsidRDefault="00D57429" w:rsidP="00D57429">
            <w:pPr>
              <w:spacing w:before="120"/>
              <w:jc w:val="both"/>
            </w:pPr>
          </w:p>
        </w:tc>
      </w:tr>
      <w:tr w:rsidR="00E17D33" w:rsidRPr="00E17D33" w14:paraId="1EE1C873" w14:textId="77777777" w:rsidTr="00420014">
        <w:tc>
          <w:tcPr>
            <w:tcW w:w="706" w:type="dxa"/>
          </w:tcPr>
          <w:p w14:paraId="3753A2D5" w14:textId="5488D688" w:rsidR="00D57429" w:rsidRPr="00E17D33" w:rsidRDefault="00D57429" w:rsidP="00D57429">
            <w:pPr>
              <w:spacing w:before="120"/>
              <w:jc w:val="center"/>
            </w:pPr>
            <w:r w:rsidRPr="00E17D33">
              <w:t>5.1</w:t>
            </w:r>
          </w:p>
        </w:tc>
        <w:tc>
          <w:tcPr>
            <w:tcW w:w="5335" w:type="dxa"/>
          </w:tcPr>
          <w:p w14:paraId="1E9A97F4" w14:textId="09D8B70C" w:rsidR="00D57429" w:rsidRPr="00E17D33" w:rsidRDefault="002E3AB7" w:rsidP="00D57429">
            <w:pPr>
              <w:spacing w:before="120"/>
              <w:jc w:val="both"/>
            </w:pPr>
            <w:r w:rsidRPr="00E17D33">
              <w:t>C</w:t>
            </w:r>
            <w:r w:rsidR="00D57429" w:rsidRPr="00E17D33">
              <w:t>ông bố di chúc</w:t>
            </w:r>
          </w:p>
        </w:tc>
        <w:tc>
          <w:tcPr>
            <w:tcW w:w="3168" w:type="dxa"/>
          </w:tcPr>
          <w:p w14:paraId="2BC42590" w14:textId="7DD70AC0" w:rsidR="00D57429" w:rsidRPr="00E17D33" w:rsidRDefault="007F1909" w:rsidP="00D57429">
            <w:pPr>
              <w:spacing w:before="120"/>
              <w:jc w:val="center"/>
            </w:pPr>
            <w:r w:rsidRPr="00E17D33">
              <w:t>3</w:t>
            </w:r>
            <w:r w:rsidR="00D57429" w:rsidRPr="00E17D33">
              <w:t>00.000 đồng/trường hợp</w:t>
            </w:r>
          </w:p>
        </w:tc>
      </w:tr>
      <w:tr w:rsidR="00E17D33" w:rsidRPr="00E17D33" w14:paraId="436C1F3A" w14:textId="77777777" w:rsidTr="00420014">
        <w:tc>
          <w:tcPr>
            <w:tcW w:w="706" w:type="dxa"/>
          </w:tcPr>
          <w:p w14:paraId="0994E869" w14:textId="21811402" w:rsidR="00D57429" w:rsidRPr="00E17D33" w:rsidRDefault="00420014" w:rsidP="00D57429">
            <w:pPr>
              <w:spacing w:before="120"/>
              <w:jc w:val="center"/>
            </w:pPr>
            <w:r w:rsidRPr="00E17D33">
              <w:t>5.2</w:t>
            </w:r>
          </w:p>
        </w:tc>
        <w:tc>
          <w:tcPr>
            <w:tcW w:w="5335" w:type="dxa"/>
          </w:tcPr>
          <w:p w14:paraId="30A4B11A" w14:textId="75116744" w:rsidR="00D57429" w:rsidRPr="00E17D33" w:rsidRDefault="002E3AB7" w:rsidP="00D57429">
            <w:pPr>
              <w:spacing w:before="120"/>
              <w:jc w:val="both"/>
            </w:pPr>
            <w:r w:rsidRPr="00E17D33">
              <w:t xml:space="preserve">Sao lục </w:t>
            </w:r>
            <w:r w:rsidR="00546197" w:rsidRPr="00E17D33">
              <w:t>hồ sơ công ch</w:t>
            </w:r>
            <w:r w:rsidRPr="00E17D33">
              <w:t>ứng</w:t>
            </w:r>
          </w:p>
        </w:tc>
        <w:tc>
          <w:tcPr>
            <w:tcW w:w="3168" w:type="dxa"/>
          </w:tcPr>
          <w:p w14:paraId="392B0BB0" w14:textId="75EBAB46" w:rsidR="00D57429" w:rsidRPr="00E17D33" w:rsidRDefault="008B13EF" w:rsidP="00420014">
            <w:pPr>
              <w:spacing w:before="120"/>
              <w:jc w:val="center"/>
            </w:pPr>
            <w:r w:rsidRPr="00E17D33">
              <w:t>5</w:t>
            </w:r>
            <w:r w:rsidR="00420014" w:rsidRPr="00E17D33">
              <w:t>0.000 đồng/trường hợp</w:t>
            </w:r>
          </w:p>
        </w:tc>
      </w:tr>
      <w:tr w:rsidR="00E17D33" w:rsidRPr="00E17D33" w14:paraId="6A6B87BE" w14:textId="77777777" w:rsidTr="00420014">
        <w:tc>
          <w:tcPr>
            <w:tcW w:w="706" w:type="dxa"/>
          </w:tcPr>
          <w:p w14:paraId="1283DC6E" w14:textId="037F0BF4" w:rsidR="00420014" w:rsidRPr="00E17D33" w:rsidRDefault="00420014" w:rsidP="00420014">
            <w:pPr>
              <w:spacing w:before="120"/>
              <w:jc w:val="center"/>
            </w:pPr>
            <w:r w:rsidRPr="00E17D33">
              <w:t>5.</w:t>
            </w:r>
            <w:r w:rsidR="002E3AB7" w:rsidRPr="00E17D33">
              <w:t>3</w:t>
            </w:r>
          </w:p>
        </w:tc>
        <w:tc>
          <w:tcPr>
            <w:tcW w:w="5335" w:type="dxa"/>
          </w:tcPr>
          <w:p w14:paraId="67AC300A" w14:textId="107B18B0" w:rsidR="00420014" w:rsidRPr="00E17D33" w:rsidRDefault="00420014" w:rsidP="00420014">
            <w:pPr>
              <w:spacing w:before="120"/>
              <w:jc w:val="both"/>
            </w:pPr>
            <w:r w:rsidRPr="00E17D33">
              <w:t>Các công việc khác liên quan đến việc công chứng không có trong danh mục này</w:t>
            </w:r>
          </w:p>
        </w:tc>
        <w:tc>
          <w:tcPr>
            <w:tcW w:w="3168" w:type="dxa"/>
          </w:tcPr>
          <w:p w14:paraId="53BBE5CB" w14:textId="5D6EC1D2" w:rsidR="00420014" w:rsidRPr="00E17D33" w:rsidRDefault="00420014" w:rsidP="00420014">
            <w:pPr>
              <w:spacing w:before="120"/>
              <w:jc w:val="both"/>
            </w:pPr>
            <w:r w:rsidRPr="00E17D33">
              <w:t>Do tổ chức, cá nhân tự thỏa thuận với các tổ chức hành nghề công chứng trên cơ sở chi phí thực tế.</w:t>
            </w:r>
          </w:p>
        </w:tc>
      </w:tr>
    </w:tbl>
    <w:p w14:paraId="5C7254A5" w14:textId="556B6E58" w:rsidR="008D630A" w:rsidRPr="00E17D33" w:rsidRDefault="00BF5EC8" w:rsidP="00436EC2">
      <w:pPr>
        <w:spacing w:before="120"/>
        <w:jc w:val="both"/>
        <w:rPr>
          <w:b/>
          <w:bCs/>
        </w:rPr>
      </w:pPr>
      <w:r w:rsidRPr="00E17D33">
        <w:rPr>
          <w:b/>
          <w:bCs/>
        </w:rPr>
        <w:tab/>
        <w:t>Điều 4. Tổ chức thực hiện</w:t>
      </w:r>
    </w:p>
    <w:p w14:paraId="1574FC24" w14:textId="5E7F3171" w:rsidR="00BF5EC8" w:rsidRPr="00E17D33" w:rsidRDefault="00BF5EC8" w:rsidP="00436EC2">
      <w:pPr>
        <w:spacing w:before="120"/>
        <w:jc w:val="both"/>
      </w:pPr>
      <w:r w:rsidRPr="00E17D33">
        <w:rPr>
          <w:b/>
          <w:bCs/>
        </w:rPr>
        <w:tab/>
      </w:r>
      <w:r w:rsidRPr="00E17D33">
        <w:t>1. Các tổ chức hành nghề công chứng xác định mức thù lao đối với từng loại việc không vượt quá mức trần thù lao công chứng quy định tại Điều 3 Quyết định này; niêm yết công khai mức trần thù lao công chứng tại trụ sở</w:t>
      </w:r>
      <w:r w:rsidR="002227BE" w:rsidRPr="00E17D33">
        <w:t xml:space="preserve"> </w:t>
      </w:r>
      <w:r w:rsidRPr="00E17D33">
        <w:t>theo đúng quy định tại</w:t>
      </w:r>
      <w:r w:rsidR="00BD0BA0" w:rsidRPr="00E17D33">
        <w:t xml:space="preserve"> khoản 2 Điều 67 Luật Công chứng năm 2014, gửi Sở Tư pháp để theo dõi, tổng hợp.</w:t>
      </w:r>
    </w:p>
    <w:p w14:paraId="136A8B9B" w14:textId="77777777" w:rsidR="00C01DDA" w:rsidRPr="00E17D33" w:rsidRDefault="00BD0BA0" w:rsidP="00436EC2">
      <w:pPr>
        <w:spacing w:before="120"/>
        <w:jc w:val="both"/>
      </w:pPr>
      <w:r w:rsidRPr="00E17D33">
        <w:tab/>
        <w:t xml:space="preserve">2. Sở Tư pháp theo dõi, đôn đốc, hướng dẫn, kiểm tra các tổ chức hành nghề công chứng việc tổ chức triển khai thực hiện Quyết định này. Trường hợp các tổ chức hành nghề công chứng thu thù lao công chứng cao hơn mức trần thù lao </w:t>
      </w:r>
      <w:r w:rsidR="00EF1584" w:rsidRPr="00E17D33">
        <w:t xml:space="preserve">theo quy định tại Quyết định này </w:t>
      </w:r>
      <w:r w:rsidRPr="00E17D33">
        <w:t>và mức thù lao đã niêm yết thì bị xử lý theo quy định của pháp luật</w:t>
      </w:r>
      <w:r w:rsidR="00AC08A8" w:rsidRPr="00E17D33">
        <w:t>.</w:t>
      </w:r>
      <w:r w:rsidR="00C01DDA" w:rsidRPr="00E17D33">
        <w:t xml:space="preserve"> </w:t>
      </w:r>
    </w:p>
    <w:p w14:paraId="3692798A" w14:textId="3E62A8F6" w:rsidR="00BD0BA0" w:rsidRPr="00E17D33" w:rsidRDefault="00C01DDA" w:rsidP="00C01DDA">
      <w:pPr>
        <w:spacing w:before="120"/>
        <w:ind w:firstLine="720"/>
        <w:jc w:val="both"/>
      </w:pPr>
      <w:r w:rsidRPr="00E17D33">
        <w:t xml:space="preserve">3. Mức trần thù lao dịch giấy tờ, văn bản quy định tại khoản 4 Điều 3 Quyết định này </w:t>
      </w:r>
      <w:r w:rsidR="002E3AB7" w:rsidRPr="00E17D33">
        <w:t xml:space="preserve">được </w:t>
      </w:r>
      <w:r w:rsidRPr="00E17D33">
        <w:t>áp dụng đối với đội ngũ cộng tác viên dịch thuật của Phòng Tư pháp các huyện, thị xã, thành phố trên địa bàn tỉnh Quảng Nam.</w:t>
      </w:r>
    </w:p>
    <w:p w14:paraId="0D112640" w14:textId="4832C4FB" w:rsidR="00AC08A8" w:rsidRPr="00E17D33" w:rsidRDefault="00AC08A8" w:rsidP="00EF1584">
      <w:pPr>
        <w:spacing w:before="120"/>
        <w:jc w:val="both"/>
      </w:pPr>
      <w:r w:rsidRPr="00E17D33">
        <w:tab/>
      </w:r>
      <w:r w:rsidRPr="00E17D33">
        <w:rPr>
          <w:b/>
          <w:bCs/>
        </w:rPr>
        <w:t xml:space="preserve">Điều 5. </w:t>
      </w:r>
      <w:r w:rsidRPr="00E17D33">
        <w:t>Quyết định này có hiệu lực kể từ ngày     /</w:t>
      </w:r>
      <w:r w:rsidR="002D0A91" w:rsidRPr="00E17D33">
        <w:t xml:space="preserve">    /2021 và thay thế Quyết định số 04/2016/QĐ-UBND ngày 02/02/2016 của UBND tỉnh Quảng Nam quy định mức trần thu tiền sử dụng dịch vụ công chứng trên địa bàn tỉnh Quảng Nam.</w:t>
      </w:r>
      <w:r w:rsidR="00D80E0A" w:rsidRPr="00E17D33">
        <w:t xml:space="preserve"> </w:t>
      </w:r>
    </w:p>
    <w:p w14:paraId="771F4D1B" w14:textId="1088F63B" w:rsidR="00436EC2" w:rsidRPr="00E17D33" w:rsidRDefault="00436EC2" w:rsidP="00436EC2">
      <w:pPr>
        <w:spacing w:before="120"/>
        <w:jc w:val="both"/>
        <w:rPr>
          <w:bCs/>
        </w:rPr>
      </w:pPr>
      <w:r w:rsidRPr="00E17D33">
        <w:rPr>
          <w:bCs/>
        </w:rPr>
        <w:tab/>
      </w:r>
      <w:r w:rsidRPr="00E17D33">
        <w:rPr>
          <w:b/>
          <w:bCs/>
        </w:rPr>
        <w:t xml:space="preserve">Điều </w:t>
      </w:r>
      <w:r w:rsidR="00AC08A8" w:rsidRPr="00E17D33">
        <w:rPr>
          <w:b/>
          <w:bCs/>
        </w:rPr>
        <w:t>6</w:t>
      </w:r>
      <w:r w:rsidRPr="00E17D33">
        <w:rPr>
          <w:b/>
          <w:bCs/>
        </w:rPr>
        <w:t>.</w:t>
      </w:r>
      <w:r w:rsidRPr="00E17D33">
        <w:rPr>
          <w:bCs/>
        </w:rPr>
        <w:t xml:space="preserve"> Chánh Văn phòng UBND tỉnh, Giám đốc Sở Tư pháp, Thủ trưởng các Sở, Ban, ngành, Chủ tịch UBND các huyện, thị xã, thành phố</w:t>
      </w:r>
      <w:r w:rsidR="00AC08A8" w:rsidRPr="00E17D33">
        <w:rPr>
          <w:bCs/>
        </w:rPr>
        <w:t xml:space="preserve">, </w:t>
      </w:r>
      <w:r w:rsidR="00C01DDA" w:rsidRPr="00E17D33">
        <w:rPr>
          <w:bCs/>
        </w:rPr>
        <w:t xml:space="preserve">Hội Công chứng viên tỉnh, </w:t>
      </w:r>
      <w:r w:rsidR="00AC08A8" w:rsidRPr="00E17D33">
        <w:rPr>
          <w:bCs/>
        </w:rPr>
        <w:t xml:space="preserve">các tổ chức hành nghề công chứng và tổ chức, cá nhân có liên quan </w:t>
      </w:r>
      <w:r w:rsidRPr="00E17D33">
        <w:rPr>
          <w:bCs/>
        </w:rPr>
        <w:t>căn cứ Quyết định thi hành.</w:t>
      </w:r>
      <w:r w:rsidR="000505FB" w:rsidRPr="00E17D33">
        <w:rPr>
          <w:bCs/>
        </w:rPr>
        <w:t>/.</w:t>
      </w:r>
    </w:p>
    <w:p w14:paraId="06DDF821" w14:textId="77777777" w:rsidR="00436EC2" w:rsidRPr="00E17D33" w:rsidRDefault="00436EC2" w:rsidP="00436EC2">
      <w:pPr>
        <w:jc w:val="both"/>
        <w:rPr>
          <w:b/>
          <w:bCs/>
          <w:i/>
          <w:sz w:val="6"/>
          <w:szCs w:val="10"/>
        </w:rPr>
      </w:pPr>
    </w:p>
    <w:p w14:paraId="0C84AC16" w14:textId="77777777" w:rsidR="00436EC2" w:rsidRPr="00E17D33" w:rsidRDefault="00436EC2" w:rsidP="00436EC2">
      <w:pPr>
        <w:jc w:val="both"/>
        <w:rPr>
          <w:bCs/>
          <w:sz w:val="24"/>
        </w:rPr>
      </w:pPr>
      <w:r w:rsidRPr="00E17D33">
        <w:rPr>
          <w:b/>
          <w:bCs/>
          <w:i/>
          <w:sz w:val="24"/>
        </w:rPr>
        <w:t>Nơi nhận:</w:t>
      </w:r>
      <w:r w:rsidRPr="00E17D33">
        <w:rPr>
          <w:b/>
          <w:bCs/>
          <w:sz w:val="24"/>
        </w:rPr>
        <w:t xml:space="preserve"> </w:t>
      </w:r>
      <w:r w:rsidRPr="00E17D33">
        <w:rPr>
          <w:bCs/>
          <w:sz w:val="24"/>
        </w:rPr>
        <w:t xml:space="preserve">                                                                    </w:t>
      </w:r>
      <w:r w:rsidRPr="00E17D33">
        <w:rPr>
          <w:b/>
          <w:bCs/>
        </w:rPr>
        <w:t>TM. ỦY BAN NHÂN DÂN</w:t>
      </w:r>
    </w:p>
    <w:p w14:paraId="58CA6DE8" w14:textId="7847CD71" w:rsidR="00436EC2" w:rsidRPr="00E17D33" w:rsidRDefault="00436EC2" w:rsidP="00436EC2">
      <w:pPr>
        <w:jc w:val="both"/>
        <w:rPr>
          <w:b/>
          <w:bCs/>
        </w:rPr>
      </w:pPr>
      <w:r w:rsidRPr="00E17D33">
        <w:rPr>
          <w:sz w:val="22"/>
          <w:szCs w:val="22"/>
        </w:rPr>
        <w:t xml:space="preserve">- Như Điều </w:t>
      </w:r>
      <w:r w:rsidR="000505FB" w:rsidRPr="00E17D33">
        <w:rPr>
          <w:sz w:val="22"/>
          <w:szCs w:val="22"/>
        </w:rPr>
        <w:t>6</w:t>
      </w:r>
      <w:r w:rsidRPr="00E17D33">
        <w:rPr>
          <w:sz w:val="22"/>
          <w:szCs w:val="22"/>
        </w:rPr>
        <w:t>;</w:t>
      </w:r>
      <w:r w:rsidRPr="00E17D33">
        <w:rPr>
          <w:sz w:val="22"/>
          <w:szCs w:val="22"/>
        </w:rPr>
        <w:tab/>
      </w:r>
      <w:r w:rsidRPr="00E17D33">
        <w:rPr>
          <w:sz w:val="22"/>
          <w:szCs w:val="22"/>
        </w:rPr>
        <w:tab/>
      </w:r>
      <w:r w:rsidRPr="00E17D33">
        <w:rPr>
          <w:sz w:val="22"/>
          <w:szCs w:val="22"/>
        </w:rPr>
        <w:tab/>
      </w:r>
      <w:r w:rsidRPr="00E17D33">
        <w:rPr>
          <w:sz w:val="22"/>
          <w:szCs w:val="22"/>
        </w:rPr>
        <w:tab/>
      </w:r>
      <w:r w:rsidRPr="00E17D33">
        <w:rPr>
          <w:sz w:val="22"/>
          <w:szCs w:val="22"/>
        </w:rPr>
        <w:tab/>
      </w:r>
      <w:r w:rsidRPr="00E17D33">
        <w:rPr>
          <w:sz w:val="22"/>
          <w:szCs w:val="22"/>
        </w:rPr>
        <w:tab/>
        <w:t xml:space="preserve">                </w:t>
      </w:r>
      <w:r w:rsidR="000505FB" w:rsidRPr="00E17D33">
        <w:rPr>
          <w:b/>
        </w:rPr>
        <w:t xml:space="preserve"> </w:t>
      </w:r>
      <w:r w:rsidRPr="00E17D33">
        <w:rPr>
          <w:b/>
          <w:bCs/>
        </w:rPr>
        <w:t>CHỦ TỊCH</w:t>
      </w:r>
      <w:r w:rsidRPr="00E17D33">
        <w:rPr>
          <w:sz w:val="22"/>
          <w:szCs w:val="22"/>
        </w:rPr>
        <w:tab/>
        <w:t xml:space="preserve">    </w:t>
      </w:r>
    </w:p>
    <w:p w14:paraId="68E733AC" w14:textId="60CEB2D5" w:rsidR="00436EC2" w:rsidRPr="00E17D33" w:rsidRDefault="00436EC2" w:rsidP="00436EC2">
      <w:pPr>
        <w:spacing w:line="240" w:lineRule="atLeast"/>
        <w:jc w:val="both"/>
        <w:rPr>
          <w:sz w:val="22"/>
          <w:szCs w:val="22"/>
        </w:rPr>
      </w:pPr>
      <w:r w:rsidRPr="00E17D33">
        <w:rPr>
          <w:sz w:val="22"/>
          <w:szCs w:val="22"/>
        </w:rPr>
        <w:t xml:space="preserve">- </w:t>
      </w:r>
      <w:r w:rsidR="000505FB" w:rsidRPr="00E17D33">
        <w:rPr>
          <w:sz w:val="22"/>
          <w:szCs w:val="22"/>
        </w:rPr>
        <w:t>Cục KTVBQPPL-</w:t>
      </w:r>
      <w:r w:rsidRPr="00E17D33">
        <w:rPr>
          <w:sz w:val="22"/>
          <w:szCs w:val="22"/>
        </w:rPr>
        <w:t>Bộ Tư pháp (B/cáo);</w:t>
      </w:r>
      <w:r w:rsidRPr="00E17D33">
        <w:rPr>
          <w:sz w:val="22"/>
          <w:szCs w:val="22"/>
        </w:rPr>
        <w:tab/>
      </w:r>
      <w:r w:rsidRPr="00E17D33">
        <w:rPr>
          <w:sz w:val="22"/>
          <w:szCs w:val="22"/>
        </w:rPr>
        <w:tab/>
      </w:r>
      <w:r w:rsidRPr="00E17D33">
        <w:rPr>
          <w:sz w:val="22"/>
          <w:szCs w:val="22"/>
        </w:rPr>
        <w:tab/>
      </w:r>
      <w:r w:rsidRPr="00E17D33">
        <w:rPr>
          <w:sz w:val="22"/>
          <w:szCs w:val="22"/>
        </w:rPr>
        <w:tab/>
      </w:r>
      <w:r w:rsidRPr="00E17D33">
        <w:rPr>
          <w:sz w:val="22"/>
          <w:szCs w:val="22"/>
        </w:rPr>
        <w:tab/>
        <w:t xml:space="preserve">              </w:t>
      </w:r>
    </w:p>
    <w:p w14:paraId="08B637E3" w14:textId="77777777" w:rsidR="00436EC2" w:rsidRPr="00E17D33" w:rsidRDefault="00436EC2" w:rsidP="00436EC2">
      <w:pPr>
        <w:spacing w:line="240" w:lineRule="atLeast"/>
        <w:jc w:val="both"/>
        <w:rPr>
          <w:b/>
        </w:rPr>
      </w:pPr>
      <w:r w:rsidRPr="00E17D33">
        <w:rPr>
          <w:sz w:val="22"/>
          <w:szCs w:val="22"/>
        </w:rPr>
        <w:t>- TTTU, TTHĐND tỉnh;</w:t>
      </w:r>
      <w:r w:rsidRPr="00E17D33">
        <w:rPr>
          <w:sz w:val="24"/>
          <w:szCs w:val="22"/>
        </w:rPr>
        <w:tab/>
      </w:r>
      <w:r w:rsidRPr="00E17D33">
        <w:rPr>
          <w:sz w:val="22"/>
          <w:szCs w:val="22"/>
        </w:rPr>
        <w:tab/>
      </w:r>
      <w:r w:rsidRPr="00E17D33">
        <w:rPr>
          <w:sz w:val="22"/>
          <w:szCs w:val="22"/>
        </w:rPr>
        <w:tab/>
      </w:r>
      <w:r w:rsidRPr="00E17D33">
        <w:rPr>
          <w:sz w:val="22"/>
          <w:szCs w:val="22"/>
        </w:rPr>
        <w:tab/>
      </w:r>
      <w:r w:rsidRPr="00E17D33">
        <w:rPr>
          <w:sz w:val="22"/>
          <w:szCs w:val="22"/>
        </w:rPr>
        <w:tab/>
        <w:t xml:space="preserve"> </w:t>
      </w:r>
    </w:p>
    <w:p w14:paraId="518AB03E" w14:textId="77777777" w:rsidR="00436EC2" w:rsidRPr="00E17D33" w:rsidRDefault="00436EC2" w:rsidP="00436EC2">
      <w:pPr>
        <w:spacing w:line="240" w:lineRule="atLeast"/>
        <w:jc w:val="both"/>
        <w:rPr>
          <w:sz w:val="22"/>
          <w:szCs w:val="22"/>
        </w:rPr>
      </w:pPr>
      <w:r w:rsidRPr="00E17D33">
        <w:rPr>
          <w:sz w:val="22"/>
          <w:szCs w:val="22"/>
        </w:rPr>
        <w:t>- Chủ tịch, các PCT UBND tỉnh;</w:t>
      </w:r>
    </w:p>
    <w:p w14:paraId="50981DE1" w14:textId="6ABE228C" w:rsidR="00436EC2" w:rsidRPr="00E17D33" w:rsidRDefault="00436EC2" w:rsidP="00436EC2">
      <w:pPr>
        <w:spacing w:line="240" w:lineRule="atLeast"/>
        <w:jc w:val="both"/>
        <w:rPr>
          <w:sz w:val="22"/>
          <w:szCs w:val="22"/>
        </w:rPr>
      </w:pPr>
      <w:r w:rsidRPr="00E17D33">
        <w:rPr>
          <w:sz w:val="22"/>
          <w:szCs w:val="22"/>
        </w:rPr>
        <w:t xml:space="preserve">- </w:t>
      </w:r>
      <w:r w:rsidR="00D7770E" w:rsidRPr="00E17D33">
        <w:rPr>
          <w:sz w:val="22"/>
          <w:szCs w:val="22"/>
        </w:rPr>
        <w:t>Báo Quảng Nam, Đài PT-TH Quảng Nam;</w:t>
      </w:r>
    </w:p>
    <w:p w14:paraId="76BF1508" w14:textId="673D8202" w:rsidR="00436EC2" w:rsidRPr="00E17D33" w:rsidRDefault="00436EC2" w:rsidP="00436EC2">
      <w:pPr>
        <w:jc w:val="both"/>
        <w:rPr>
          <w:sz w:val="22"/>
          <w:szCs w:val="22"/>
        </w:rPr>
      </w:pPr>
      <w:r w:rsidRPr="00E17D33">
        <w:rPr>
          <w:sz w:val="22"/>
          <w:szCs w:val="22"/>
        </w:rPr>
        <w:t xml:space="preserve">- </w:t>
      </w:r>
      <w:r w:rsidR="00D7770E" w:rsidRPr="00E17D33">
        <w:rPr>
          <w:sz w:val="22"/>
          <w:szCs w:val="22"/>
        </w:rPr>
        <w:t>Cổng Thông tin điện tử tỉnh</w:t>
      </w:r>
      <w:r w:rsidRPr="00E17D33">
        <w:rPr>
          <w:sz w:val="22"/>
          <w:szCs w:val="22"/>
        </w:rPr>
        <w:t>;</w:t>
      </w:r>
    </w:p>
    <w:p w14:paraId="0091132C" w14:textId="00923D7E" w:rsidR="00436EC2" w:rsidRPr="00E17D33" w:rsidRDefault="00436EC2" w:rsidP="00436EC2">
      <w:pPr>
        <w:jc w:val="both"/>
        <w:rPr>
          <w:sz w:val="22"/>
          <w:szCs w:val="22"/>
        </w:rPr>
      </w:pPr>
      <w:r w:rsidRPr="00E17D33">
        <w:rPr>
          <w:sz w:val="22"/>
          <w:szCs w:val="22"/>
        </w:rPr>
        <w:t>-</w:t>
      </w:r>
      <w:r w:rsidR="00D7770E" w:rsidRPr="00E17D33">
        <w:rPr>
          <w:sz w:val="22"/>
          <w:szCs w:val="22"/>
        </w:rPr>
        <w:t xml:space="preserve"> Công báo tỉnh Quảng Nam</w:t>
      </w:r>
      <w:r w:rsidRPr="00E17D33">
        <w:rPr>
          <w:sz w:val="22"/>
          <w:szCs w:val="22"/>
        </w:rPr>
        <w:t>;</w:t>
      </w:r>
      <w:r w:rsidRPr="00E17D33">
        <w:rPr>
          <w:sz w:val="22"/>
          <w:szCs w:val="22"/>
        </w:rPr>
        <w:tab/>
      </w:r>
      <w:r w:rsidRPr="00E17D33">
        <w:rPr>
          <w:sz w:val="22"/>
          <w:szCs w:val="22"/>
        </w:rPr>
        <w:tab/>
      </w:r>
      <w:r w:rsidRPr="00E17D33">
        <w:rPr>
          <w:sz w:val="22"/>
          <w:szCs w:val="22"/>
        </w:rPr>
        <w:tab/>
      </w:r>
      <w:r w:rsidRPr="00E17D33">
        <w:rPr>
          <w:sz w:val="22"/>
          <w:szCs w:val="22"/>
        </w:rPr>
        <w:tab/>
      </w:r>
      <w:r w:rsidRPr="00E17D33">
        <w:rPr>
          <w:sz w:val="22"/>
          <w:szCs w:val="22"/>
        </w:rPr>
        <w:tab/>
      </w:r>
      <w:r w:rsidRPr="00E17D33">
        <w:rPr>
          <w:sz w:val="22"/>
          <w:szCs w:val="22"/>
        </w:rPr>
        <w:tab/>
      </w:r>
    </w:p>
    <w:p w14:paraId="7B7FABAC" w14:textId="31257C2C" w:rsidR="0000340C" w:rsidRPr="00E17D33" w:rsidRDefault="00436EC2">
      <w:r w:rsidRPr="00E17D33">
        <w:rPr>
          <w:sz w:val="22"/>
          <w:szCs w:val="22"/>
        </w:rPr>
        <w:t>- Lưu: VT, NC</w:t>
      </w:r>
      <w:r w:rsidR="00D7770E" w:rsidRPr="00E17D33">
        <w:rPr>
          <w:sz w:val="22"/>
          <w:szCs w:val="22"/>
        </w:rPr>
        <w:t>, STP</w:t>
      </w:r>
      <w:r w:rsidRPr="00E17D33">
        <w:t>.</w:t>
      </w:r>
      <w:r w:rsidRPr="00E17D33">
        <w:rPr>
          <w:b/>
          <w:sz w:val="22"/>
          <w:szCs w:val="22"/>
        </w:rPr>
        <w:tab/>
      </w:r>
      <w:r w:rsidRPr="00E17D33">
        <w:rPr>
          <w:b/>
          <w:sz w:val="22"/>
          <w:szCs w:val="22"/>
        </w:rPr>
        <w:tab/>
        <w:t xml:space="preserve">    </w:t>
      </w:r>
      <w:r w:rsidRPr="00E17D33">
        <w:rPr>
          <w:b/>
        </w:rPr>
        <w:tab/>
      </w:r>
      <w:r w:rsidRPr="00E17D33">
        <w:rPr>
          <w:b/>
        </w:rPr>
        <w:tab/>
      </w:r>
      <w:r w:rsidR="00EE65C2" w:rsidRPr="00E17D33">
        <w:rPr>
          <w:b/>
        </w:rPr>
        <w:tab/>
      </w:r>
      <w:r w:rsidR="00EE65C2" w:rsidRPr="00E17D33">
        <w:rPr>
          <w:b/>
        </w:rPr>
        <w:tab/>
        <w:t xml:space="preserve">   Lê Trí Thanh</w:t>
      </w:r>
    </w:p>
    <w:sectPr w:rsidR="0000340C" w:rsidRPr="00E17D33" w:rsidSect="00EF1584">
      <w:headerReference w:type="default" r:id="rId6"/>
      <w:pgSz w:w="11907" w:h="16840" w:code="9"/>
      <w:pgMar w:top="1134" w:right="1134"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1E28" w14:textId="77777777" w:rsidR="00303BAF" w:rsidRDefault="00303BAF">
      <w:r>
        <w:separator/>
      </w:r>
    </w:p>
  </w:endnote>
  <w:endnote w:type="continuationSeparator" w:id="0">
    <w:p w14:paraId="248D3B9D" w14:textId="77777777" w:rsidR="00303BAF" w:rsidRDefault="0030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1AE6" w14:textId="77777777" w:rsidR="00303BAF" w:rsidRDefault="00303BAF">
      <w:r>
        <w:separator/>
      </w:r>
    </w:p>
  </w:footnote>
  <w:footnote w:type="continuationSeparator" w:id="0">
    <w:p w14:paraId="5F09AF5F" w14:textId="77777777" w:rsidR="00303BAF" w:rsidRDefault="0030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048078"/>
      <w:docPartObj>
        <w:docPartGallery w:val="Page Numbers (Top of Page)"/>
        <w:docPartUnique/>
      </w:docPartObj>
    </w:sdtPr>
    <w:sdtEndPr>
      <w:rPr>
        <w:noProof/>
      </w:rPr>
    </w:sdtEndPr>
    <w:sdtContent>
      <w:p w14:paraId="7B65EFD8" w14:textId="77777777" w:rsidR="005D3869" w:rsidRDefault="007877E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AF1CC5" w14:textId="77777777" w:rsidR="005D3869" w:rsidRDefault="00303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C2"/>
    <w:rsid w:val="0000340C"/>
    <w:rsid w:val="000505FB"/>
    <w:rsid w:val="00054843"/>
    <w:rsid w:val="00055A7B"/>
    <w:rsid w:val="000616E3"/>
    <w:rsid w:val="000C7C90"/>
    <w:rsid w:val="000D7B7D"/>
    <w:rsid w:val="001218AD"/>
    <w:rsid w:val="00173112"/>
    <w:rsid w:val="001C1D1D"/>
    <w:rsid w:val="001E0A48"/>
    <w:rsid w:val="001F462D"/>
    <w:rsid w:val="00216FF0"/>
    <w:rsid w:val="002227BE"/>
    <w:rsid w:val="00252813"/>
    <w:rsid w:val="00274953"/>
    <w:rsid w:val="002B05FD"/>
    <w:rsid w:val="002B35D2"/>
    <w:rsid w:val="002D0A91"/>
    <w:rsid w:val="002E3AB7"/>
    <w:rsid w:val="00303BAF"/>
    <w:rsid w:val="0037008F"/>
    <w:rsid w:val="00382B0C"/>
    <w:rsid w:val="003C15B8"/>
    <w:rsid w:val="003D0DF7"/>
    <w:rsid w:val="003F6EB2"/>
    <w:rsid w:val="00420014"/>
    <w:rsid w:val="00426034"/>
    <w:rsid w:val="0043022F"/>
    <w:rsid w:val="00433F76"/>
    <w:rsid w:val="00436EC2"/>
    <w:rsid w:val="00436FED"/>
    <w:rsid w:val="00462BC9"/>
    <w:rsid w:val="00463758"/>
    <w:rsid w:val="004836C3"/>
    <w:rsid w:val="00483863"/>
    <w:rsid w:val="004932E0"/>
    <w:rsid w:val="004B74C3"/>
    <w:rsid w:val="004D3E77"/>
    <w:rsid w:val="004D5546"/>
    <w:rsid w:val="004E0D6D"/>
    <w:rsid w:val="005311D1"/>
    <w:rsid w:val="00546197"/>
    <w:rsid w:val="00591B71"/>
    <w:rsid w:val="005940C2"/>
    <w:rsid w:val="005C7D13"/>
    <w:rsid w:val="006072A6"/>
    <w:rsid w:val="0061048C"/>
    <w:rsid w:val="006110BF"/>
    <w:rsid w:val="006A026A"/>
    <w:rsid w:val="00724FB1"/>
    <w:rsid w:val="00767AD4"/>
    <w:rsid w:val="007877E5"/>
    <w:rsid w:val="007A6D72"/>
    <w:rsid w:val="007B00AA"/>
    <w:rsid w:val="007B7EA7"/>
    <w:rsid w:val="007F1909"/>
    <w:rsid w:val="00833DE0"/>
    <w:rsid w:val="00836384"/>
    <w:rsid w:val="00872A63"/>
    <w:rsid w:val="008913AB"/>
    <w:rsid w:val="008915FE"/>
    <w:rsid w:val="00896CD6"/>
    <w:rsid w:val="008B13EF"/>
    <w:rsid w:val="008C5446"/>
    <w:rsid w:val="008D630A"/>
    <w:rsid w:val="00905EE8"/>
    <w:rsid w:val="00935C9F"/>
    <w:rsid w:val="00944D02"/>
    <w:rsid w:val="009F3234"/>
    <w:rsid w:val="00A005A7"/>
    <w:rsid w:val="00A52763"/>
    <w:rsid w:val="00A60E6F"/>
    <w:rsid w:val="00AC08A8"/>
    <w:rsid w:val="00B16EFA"/>
    <w:rsid w:val="00B74438"/>
    <w:rsid w:val="00BA4ECB"/>
    <w:rsid w:val="00BB41C8"/>
    <w:rsid w:val="00BC4ECD"/>
    <w:rsid w:val="00BC5CB2"/>
    <w:rsid w:val="00BD0BA0"/>
    <w:rsid w:val="00BE298C"/>
    <w:rsid w:val="00BE6EA2"/>
    <w:rsid w:val="00BF050E"/>
    <w:rsid w:val="00BF5EC8"/>
    <w:rsid w:val="00C01DDA"/>
    <w:rsid w:val="00C95400"/>
    <w:rsid w:val="00CB5821"/>
    <w:rsid w:val="00D57429"/>
    <w:rsid w:val="00D6248A"/>
    <w:rsid w:val="00D7770E"/>
    <w:rsid w:val="00D80E0A"/>
    <w:rsid w:val="00D90035"/>
    <w:rsid w:val="00DC4516"/>
    <w:rsid w:val="00DE2B8F"/>
    <w:rsid w:val="00E06BBC"/>
    <w:rsid w:val="00E17D33"/>
    <w:rsid w:val="00E22F63"/>
    <w:rsid w:val="00E40BBF"/>
    <w:rsid w:val="00ED17D4"/>
    <w:rsid w:val="00EE65C2"/>
    <w:rsid w:val="00EF1584"/>
    <w:rsid w:val="00F26905"/>
    <w:rsid w:val="00F44C49"/>
    <w:rsid w:val="00F65EBE"/>
    <w:rsid w:val="00F846F9"/>
    <w:rsid w:val="00FC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0A85"/>
  <w15:chartTrackingRefBased/>
  <w15:docId w15:val="{4E02ADCC-E97F-497C-BBF6-B05F58D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C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EC2"/>
    <w:pPr>
      <w:tabs>
        <w:tab w:val="center" w:pos="4680"/>
        <w:tab w:val="right" w:pos="9360"/>
      </w:tabs>
    </w:pPr>
  </w:style>
  <w:style w:type="character" w:customStyle="1" w:styleId="HeaderChar">
    <w:name w:val="Header Char"/>
    <w:basedOn w:val="DefaultParagraphFont"/>
    <w:link w:val="Header"/>
    <w:uiPriority w:val="99"/>
    <w:rsid w:val="00436EC2"/>
    <w:rPr>
      <w:rFonts w:eastAsia="Times New Roman" w:cs="Times New Roman"/>
      <w:szCs w:val="28"/>
    </w:rPr>
  </w:style>
  <w:style w:type="paragraph" w:styleId="ListParagraph">
    <w:name w:val="List Paragraph"/>
    <w:basedOn w:val="Normal"/>
    <w:uiPriority w:val="34"/>
    <w:qFormat/>
    <w:rsid w:val="008D630A"/>
    <w:pPr>
      <w:ind w:left="720"/>
      <w:contextualSpacing/>
    </w:pPr>
  </w:style>
  <w:style w:type="table" w:styleId="TableGrid">
    <w:name w:val="Table Grid"/>
    <w:basedOn w:val="TableNormal"/>
    <w:uiPriority w:val="39"/>
    <w:rsid w:val="008D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cp:lastPrinted>2021-10-12T09:12:00Z</cp:lastPrinted>
  <dcterms:created xsi:type="dcterms:W3CDTF">2021-09-07T02:02:00Z</dcterms:created>
  <dcterms:modified xsi:type="dcterms:W3CDTF">2021-11-09T08:20:00Z</dcterms:modified>
</cp:coreProperties>
</file>